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E162" w14:textId="2E1743FF" w:rsidR="00DD3A63" w:rsidRPr="00E32F40" w:rsidRDefault="00E32F40" w:rsidP="00E32F40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E32F40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3A84EF" wp14:editId="3639B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0300"/>
            <wp:effectExtent l="0" t="0" r="9525" b="0"/>
            <wp:wrapSquare wrapText="bothSides"/>
            <wp:docPr id="1" name="Picture 1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F40">
        <w:rPr>
          <w:b/>
          <w:bCs/>
          <w:i/>
          <w:iCs/>
          <w:sz w:val="24"/>
          <w:szCs w:val="24"/>
        </w:rPr>
        <w:t>Deptford Fire Department</w:t>
      </w:r>
    </w:p>
    <w:p w14:paraId="4D98606F" w14:textId="1498ED4E" w:rsidR="00E32F40" w:rsidRPr="00E32F40" w:rsidRDefault="00E32F40" w:rsidP="00E32F40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E32F40">
        <w:rPr>
          <w:b/>
          <w:bCs/>
          <w:i/>
          <w:iCs/>
          <w:sz w:val="24"/>
          <w:szCs w:val="24"/>
        </w:rPr>
        <w:t>Fire Marshal Office</w:t>
      </w:r>
    </w:p>
    <w:p w14:paraId="49D474F2" w14:textId="43DDE975" w:rsidR="00E32F40" w:rsidRPr="00E32F40" w:rsidRDefault="00E32F40" w:rsidP="00E32F40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E32F40">
        <w:rPr>
          <w:b/>
          <w:bCs/>
          <w:i/>
          <w:iCs/>
          <w:sz w:val="24"/>
          <w:szCs w:val="24"/>
        </w:rPr>
        <w:t>1370 Delsea Dr</w:t>
      </w:r>
    </w:p>
    <w:p w14:paraId="2D2CB626" w14:textId="0003C52A" w:rsidR="00E32F40" w:rsidRPr="00E32F40" w:rsidRDefault="00E32F40" w:rsidP="00E32F40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E32F40">
        <w:rPr>
          <w:b/>
          <w:bCs/>
          <w:i/>
          <w:iCs/>
          <w:sz w:val="24"/>
          <w:szCs w:val="24"/>
        </w:rPr>
        <w:t>Deptford, NJ 08096</w:t>
      </w:r>
    </w:p>
    <w:p w14:paraId="1D8C5B80" w14:textId="2C9F0894" w:rsidR="00E022C5" w:rsidRDefault="00E32F40" w:rsidP="00E32F40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E32F40">
        <w:rPr>
          <w:b/>
          <w:bCs/>
          <w:i/>
          <w:iCs/>
          <w:sz w:val="24"/>
          <w:szCs w:val="24"/>
        </w:rPr>
        <w:t>856-848-3098</w:t>
      </w:r>
    </w:p>
    <w:p w14:paraId="33F58CB3" w14:textId="6E238ABD" w:rsidR="00E32F40" w:rsidRDefault="00E32F40" w:rsidP="00E32F40">
      <w:pPr>
        <w:pStyle w:val="NoSpacing"/>
        <w:jc w:val="right"/>
        <w:rPr>
          <w:b/>
          <w:bCs/>
          <w:i/>
          <w:iCs/>
          <w:sz w:val="24"/>
          <w:szCs w:val="24"/>
        </w:rPr>
      </w:pPr>
    </w:p>
    <w:p w14:paraId="648E5B16" w14:textId="4B62F5D1" w:rsidR="00E32F40" w:rsidRDefault="00E32F40" w:rsidP="00E32F40">
      <w:pPr>
        <w:pStyle w:val="NoSpacing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</w:t>
      </w:r>
      <w:r w:rsidRPr="00E32F40">
        <w:rPr>
          <w:b/>
          <w:bCs/>
          <w:i/>
          <w:iCs/>
          <w:sz w:val="32"/>
          <w:szCs w:val="32"/>
        </w:rPr>
        <w:t>Application of Permit</w:t>
      </w:r>
    </w:p>
    <w:p w14:paraId="2E7D3442" w14:textId="144A9FF2" w:rsidR="00B17286" w:rsidRDefault="00B17286" w:rsidP="00E32F40">
      <w:pPr>
        <w:pStyle w:val="NoSpacing"/>
        <w:rPr>
          <w:b/>
          <w:bCs/>
          <w:i/>
          <w:iCs/>
          <w:sz w:val="32"/>
          <w:szCs w:val="32"/>
        </w:rPr>
      </w:pPr>
    </w:p>
    <w:p w14:paraId="0DE6C3D6" w14:textId="060063FA" w:rsidR="00B17286" w:rsidRDefault="00B17286" w:rsidP="00E32F40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The Uniform Fire Code states:</w:t>
      </w:r>
    </w:p>
    <w:p w14:paraId="58081981" w14:textId="0F79A126" w:rsidR="00B17286" w:rsidRDefault="00964076" w:rsidP="00E32F4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“Permits</w:t>
      </w:r>
      <w:r w:rsidR="00B17286">
        <w:rPr>
          <w:sz w:val="18"/>
          <w:szCs w:val="18"/>
        </w:rPr>
        <w:t xml:space="preserve"> shall be </w:t>
      </w:r>
      <w:r w:rsidR="00902B54">
        <w:rPr>
          <w:sz w:val="18"/>
          <w:szCs w:val="18"/>
        </w:rPr>
        <w:t>required and</w:t>
      </w:r>
      <w:r w:rsidR="00B17286">
        <w:rPr>
          <w:sz w:val="18"/>
          <w:szCs w:val="18"/>
        </w:rPr>
        <w:t xml:space="preserve"> obtained from the local enforcing agency for the activities specified in this section, except where they are an integral part of the process or activity by reason on which a use is required to be </w:t>
      </w:r>
      <w:r w:rsidR="00076CEA">
        <w:rPr>
          <w:sz w:val="18"/>
          <w:szCs w:val="18"/>
        </w:rPr>
        <w:t>registered</w:t>
      </w:r>
      <w:r w:rsidR="00B17286">
        <w:rPr>
          <w:sz w:val="18"/>
          <w:szCs w:val="18"/>
        </w:rPr>
        <w:t xml:space="preserve"> and regulated as a life hazard use. Permits shall be at all times</w:t>
      </w:r>
      <w:r w:rsidR="00926E4A">
        <w:rPr>
          <w:sz w:val="18"/>
          <w:szCs w:val="18"/>
        </w:rPr>
        <w:t xml:space="preserve"> kept in the premises designed therein and </w:t>
      </w:r>
      <w:proofErr w:type="gramStart"/>
      <w:r w:rsidR="00926E4A">
        <w:rPr>
          <w:sz w:val="18"/>
          <w:szCs w:val="18"/>
        </w:rPr>
        <w:t>shall at all times</w:t>
      </w:r>
      <w:proofErr w:type="gramEnd"/>
      <w:r w:rsidR="00926E4A">
        <w:rPr>
          <w:sz w:val="18"/>
          <w:szCs w:val="18"/>
        </w:rPr>
        <w:t xml:space="preserve"> be subject to inspection by the Fire </w:t>
      </w:r>
      <w:r w:rsidR="00076CEA">
        <w:rPr>
          <w:sz w:val="18"/>
          <w:szCs w:val="18"/>
        </w:rPr>
        <w:t>Official</w:t>
      </w:r>
      <w:r w:rsidR="00926E4A">
        <w:rPr>
          <w:sz w:val="18"/>
          <w:szCs w:val="18"/>
        </w:rPr>
        <w:t>.” [N.J.A.C. 5:70-2.7 (a)]</w:t>
      </w:r>
    </w:p>
    <w:p w14:paraId="426F3BC9" w14:textId="40556636" w:rsidR="00926E4A" w:rsidRDefault="00926E4A" w:rsidP="00E32F40">
      <w:pPr>
        <w:pStyle w:val="NoSpacing"/>
        <w:rPr>
          <w:sz w:val="18"/>
          <w:szCs w:val="18"/>
        </w:rPr>
      </w:pPr>
    </w:p>
    <w:p w14:paraId="52D7DA7E" w14:textId="77777777" w:rsidR="00810B4E" w:rsidRDefault="00926E4A" w:rsidP="00E32F40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Note:</w:t>
      </w:r>
      <w:r>
        <w:rPr>
          <w:sz w:val="18"/>
          <w:szCs w:val="18"/>
        </w:rPr>
        <w:t xml:space="preserve"> There are five (5) types of permits. See attached sheet for the type and fee associated with. Each individual act requires a separate </w:t>
      </w:r>
      <w:r w:rsidR="00E022C5">
        <w:rPr>
          <w:sz w:val="18"/>
          <w:szCs w:val="18"/>
        </w:rPr>
        <w:t xml:space="preserve">permit. Permits may be paid for online at </w:t>
      </w:r>
      <w:r w:rsidR="00E022C5" w:rsidRPr="00E022C5">
        <w:rPr>
          <w:b/>
          <w:bCs/>
          <w:sz w:val="18"/>
          <w:szCs w:val="18"/>
        </w:rPr>
        <w:t>Deptfordfd.Org</w:t>
      </w:r>
      <w:r w:rsidR="00810B4E">
        <w:rPr>
          <w:b/>
          <w:bCs/>
          <w:sz w:val="18"/>
          <w:szCs w:val="18"/>
        </w:rPr>
        <w:t>.</w:t>
      </w:r>
    </w:p>
    <w:p w14:paraId="0EAF4995" w14:textId="36191D73" w:rsidR="00810B4E" w:rsidRDefault="00810B4E" w:rsidP="00E32F40">
      <w:pPr>
        <w:pStyle w:val="NoSpacing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</w:t>
      </w:r>
      <w:r w:rsidRPr="00810B4E">
        <w:rPr>
          <w:b/>
          <w:bCs/>
          <w:i/>
          <w:iCs/>
          <w:sz w:val="18"/>
          <w:szCs w:val="18"/>
          <w:highlight w:val="yellow"/>
          <w:u w:val="single"/>
        </w:rPr>
        <w:t xml:space="preserve">FOR FOOD TRUCKS ONLY: </w:t>
      </w:r>
      <w:r w:rsidR="00D267B4" w:rsidRPr="00810B4E">
        <w:rPr>
          <w:b/>
          <w:bCs/>
          <w:i/>
          <w:iCs/>
          <w:sz w:val="18"/>
          <w:szCs w:val="18"/>
          <w:highlight w:val="yellow"/>
          <w:u w:val="single"/>
        </w:rPr>
        <w:t xml:space="preserve"> fill in sections of this form that apply to your event.</w:t>
      </w:r>
      <w:r w:rsidR="00902B54" w:rsidRPr="00810B4E">
        <w:rPr>
          <w:b/>
          <w:bCs/>
          <w:i/>
          <w:iCs/>
          <w:sz w:val="18"/>
          <w:szCs w:val="18"/>
          <w:highlight w:val="yellow"/>
          <w:u w:val="single"/>
        </w:rPr>
        <w:t xml:space="preserve"> Food trucks will be inspected, at a minimum of one hour prior to the event listed below.</w:t>
      </w:r>
      <w:r w:rsidR="00327FDC" w:rsidRPr="00810B4E">
        <w:rPr>
          <w:b/>
          <w:bCs/>
          <w:i/>
          <w:iCs/>
          <w:sz w:val="18"/>
          <w:szCs w:val="18"/>
          <w:u w:val="single"/>
        </w:rPr>
        <w:t xml:space="preserve"> </w:t>
      </w:r>
    </w:p>
    <w:p w14:paraId="145B263B" w14:textId="77777777" w:rsidR="00810B4E" w:rsidRDefault="00810B4E" w:rsidP="00E32F40">
      <w:pPr>
        <w:pStyle w:val="NoSpacing"/>
        <w:rPr>
          <w:b/>
          <w:bCs/>
          <w:i/>
          <w:iCs/>
          <w:sz w:val="18"/>
          <w:szCs w:val="18"/>
          <w:highlight w:val="yellow"/>
          <w:u w:val="single"/>
        </w:rPr>
      </w:pPr>
    </w:p>
    <w:p w14:paraId="273EF771" w14:textId="40615044" w:rsidR="00926E4A" w:rsidRPr="00810B4E" w:rsidRDefault="00810B4E" w:rsidP="00E32F40">
      <w:pPr>
        <w:pStyle w:val="NoSpacing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highlight w:val="yellow"/>
          <w:u w:val="single"/>
        </w:rPr>
        <w:t>THIS</w:t>
      </w:r>
      <w:r w:rsidR="00327FDC" w:rsidRPr="00810B4E">
        <w:rPr>
          <w:b/>
          <w:bCs/>
          <w:i/>
          <w:iCs/>
          <w:sz w:val="18"/>
          <w:szCs w:val="18"/>
          <w:highlight w:val="yellow"/>
          <w:u w:val="single"/>
        </w:rPr>
        <w:t xml:space="preserve"> </w:t>
      </w:r>
      <w:r>
        <w:rPr>
          <w:b/>
          <w:bCs/>
          <w:i/>
          <w:iCs/>
          <w:sz w:val="18"/>
          <w:szCs w:val="18"/>
          <w:highlight w:val="yellow"/>
          <w:u w:val="single"/>
        </w:rPr>
        <w:t>APPLICATION</w:t>
      </w:r>
      <w:r w:rsidR="00327FDC" w:rsidRPr="00810B4E">
        <w:rPr>
          <w:b/>
          <w:bCs/>
          <w:i/>
          <w:iCs/>
          <w:sz w:val="18"/>
          <w:szCs w:val="18"/>
          <w:highlight w:val="yellow"/>
          <w:u w:val="single"/>
        </w:rPr>
        <w:t xml:space="preserve"> MUST </w:t>
      </w:r>
      <w:r>
        <w:rPr>
          <w:b/>
          <w:bCs/>
          <w:i/>
          <w:iCs/>
          <w:sz w:val="18"/>
          <w:szCs w:val="18"/>
          <w:highlight w:val="yellow"/>
          <w:u w:val="single"/>
        </w:rPr>
        <w:t>BE SUBMITTED</w:t>
      </w:r>
      <w:r w:rsidR="00327FDC" w:rsidRPr="00810B4E">
        <w:rPr>
          <w:b/>
          <w:bCs/>
          <w:i/>
          <w:iCs/>
          <w:sz w:val="18"/>
          <w:szCs w:val="18"/>
          <w:highlight w:val="yellow"/>
          <w:u w:val="single"/>
        </w:rPr>
        <w:t xml:space="preserve"> </w:t>
      </w:r>
      <w:r>
        <w:rPr>
          <w:b/>
          <w:bCs/>
          <w:i/>
          <w:iCs/>
          <w:sz w:val="18"/>
          <w:szCs w:val="18"/>
          <w:highlight w:val="yellow"/>
          <w:u w:val="single"/>
        </w:rPr>
        <w:t>TO THE ABOVE ADDRESS NO LATER THEN 24</w:t>
      </w:r>
      <w:r w:rsidR="00327FDC" w:rsidRPr="00810B4E">
        <w:rPr>
          <w:b/>
          <w:bCs/>
          <w:i/>
          <w:iCs/>
          <w:sz w:val="18"/>
          <w:szCs w:val="18"/>
          <w:highlight w:val="yellow"/>
          <w:u w:val="single"/>
        </w:rPr>
        <w:t xml:space="preserve"> </w:t>
      </w:r>
      <w:r>
        <w:rPr>
          <w:b/>
          <w:bCs/>
          <w:i/>
          <w:iCs/>
          <w:sz w:val="18"/>
          <w:szCs w:val="18"/>
          <w:highlight w:val="yellow"/>
          <w:u w:val="single"/>
        </w:rPr>
        <w:t>HOURS BBEFORE SAID EVENT</w:t>
      </w:r>
      <w:r w:rsidR="00327FDC" w:rsidRPr="00810B4E">
        <w:rPr>
          <w:b/>
          <w:bCs/>
          <w:i/>
          <w:iCs/>
          <w:sz w:val="18"/>
          <w:szCs w:val="18"/>
          <w:highlight w:val="yellow"/>
          <w:u w:val="single"/>
        </w:rPr>
        <w:t xml:space="preserve">. </w:t>
      </w:r>
      <w:r>
        <w:rPr>
          <w:b/>
          <w:bCs/>
          <w:i/>
          <w:iCs/>
          <w:sz w:val="18"/>
          <w:szCs w:val="18"/>
          <w:highlight w:val="yellow"/>
          <w:u w:val="single"/>
        </w:rPr>
        <w:t xml:space="preserve">FAILURE TO COMPLY WILL RESULT IN NO PERMIT </w:t>
      </w:r>
      <w:r w:rsidRPr="00810B4E">
        <w:rPr>
          <w:b/>
          <w:bCs/>
          <w:i/>
          <w:iCs/>
          <w:sz w:val="18"/>
          <w:szCs w:val="18"/>
          <w:highlight w:val="yellow"/>
          <w:u w:val="single"/>
        </w:rPr>
        <w:t>BEING ISSUED</w:t>
      </w:r>
      <w:r>
        <w:rPr>
          <w:b/>
          <w:bCs/>
          <w:i/>
          <w:iCs/>
          <w:sz w:val="18"/>
          <w:szCs w:val="18"/>
          <w:u w:val="single"/>
        </w:rPr>
        <w:t>.</w:t>
      </w:r>
    </w:p>
    <w:p w14:paraId="66145A49" w14:textId="35D881E7" w:rsidR="00926E4A" w:rsidRDefault="00926E4A" w:rsidP="00E32F40">
      <w:pPr>
        <w:pStyle w:val="NoSpacing"/>
        <w:rPr>
          <w:sz w:val="18"/>
          <w:szCs w:val="18"/>
        </w:rPr>
      </w:pPr>
    </w:p>
    <w:p w14:paraId="39D8A02B" w14:textId="3631A0D8" w:rsidR="001B1304" w:rsidRDefault="00926E4A" w:rsidP="00E32F40">
      <w:pPr>
        <w:pStyle w:val="NoSpacing"/>
      </w:pPr>
      <w:r>
        <w:t>Date of application</w:t>
      </w:r>
      <w:r w:rsidR="001B1304">
        <w:t>: _______________________</w:t>
      </w:r>
      <w:r w:rsidR="001B1304">
        <w:tab/>
      </w:r>
      <w:r w:rsidR="001B1304">
        <w:tab/>
        <w:t xml:space="preserve">Date and time of </w:t>
      </w:r>
      <w:r w:rsidR="00964076">
        <w:t>Activity: _</w:t>
      </w:r>
      <w:r w:rsidR="001B1304">
        <w:t>_______________________</w:t>
      </w:r>
    </w:p>
    <w:p w14:paraId="4DFC5D86" w14:textId="4532392D" w:rsidR="00926E4A" w:rsidRDefault="001B1304" w:rsidP="00E32F40">
      <w:pPr>
        <w:pStyle w:val="NoSpacing"/>
      </w:pPr>
      <w:r>
        <w:t>Location where activity will occur: ______________________________________________________________________</w:t>
      </w:r>
    </w:p>
    <w:p w14:paraId="32C83DD4" w14:textId="46F8B69F" w:rsidR="001B1304" w:rsidRDefault="001B1304" w:rsidP="00E32F40">
      <w:pPr>
        <w:pStyle w:val="NoSpacing"/>
      </w:pPr>
    </w:p>
    <w:p w14:paraId="4E82CBFA" w14:textId="5A47DD7E" w:rsidR="001B1304" w:rsidRDefault="001B1304" w:rsidP="00E32F40">
      <w:pPr>
        <w:pStyle w:val="NoSpacing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304">
        <w:rPr>
          <w:b/>
          <w:bCs/>
          <w:i/>
          <w:iCs/>
        </w:rPr>
        <w:t>Applicant Information</w:t>
      </w:r>
    </w:p>
    <w:p w14:paraId="1209176C" w14:textId="01D44C40" w:rsidR="001B1304" w:rsidRDefault="001B1304" w:rsidP="00E32F40">
      <w:pPr>
        <w:pStyle w:val="NoSpacing"/>
        <w:rPr>
          <w:b/>
          <w:bCs/>
          <w:i/>
          <w:iCs/>
        </w:rPr>
      </w:pPr>
    </w:p>
    <w:p w14:paraId="487DE7B3" w14:textId="66BFF89C" w:rsidR="001B1304" w:rsidRDefault="001B1304" w:rsidP="00E32F40">
      <w:pPr>
        <w:pStyle w:val="NoSpacing"/>
      </w:pPr>
      <w:r>
        <w:t xml:space="preserve">Applicant </w:t>
      </w:r>
      <w:r w:rsidR="00964076">
        <w:t>name: _</w:t>
      </w:r>
      <w:r>
        <w:t>______________________________________</w:t>
      </w:r>
      <w:r>
        <w:tab/>
      </w:r>
      <w:r>
        <w:tab/>
        <w:t xml:space="preserve">Phone </w:t>
      </w:r>
      <w:r w:rsidR="00964076">
        <w:t>number: _</w:t>
      </w:r>
      <w:r>
        <w:t>__________________</w:t>
      </w:r>
    </w:p>
    <w:p w14:paraId="15166B75" w14:textId="6670580A" w:rsidR="001B1304" w:rsidRDefault="00964076" w:rsidP="00E32F40">
      <w:pPr>
        <w:pStyle w:val="NoSpacing"/>
      </w:pPr>
      <w:r>
        <w:t>Address: _</w:t>
      </w:r>
      <w:r w:rsidR="001B1304">
        <w:t>________________________________________________</w:t>
      </w:r>
      <w:r w:rsidR="001B1304">
        <w:tab/>
        <w:t xml:space="preserve">Emergency </w:t>
      </w:r>
      <w:r>
        <w:t>number: _</w:t>
      </w:r>
      <w:r w:rsidR="001B1304">
        <w:t>_____________________</w:t>
      </w:r>
    </w:p>
    <w:p w14:paraId="0CAC1960" w14:textId="28208735" w:rsidR="001B1304" w:rsidRDefault="00D267B4" w:rsidP="00E32F40">
      <w:pPr>
        <w:pStyle w:val="NoSpacing"/>
      </w:pPr>
      <w:r>
        <w:t xml:space="preserve">Organization </w:t>
      </w:r>
      <w:r w:rsidR="00964076">
        <w:t>name: _</w:t>
      </w:r>
      <w:r>
        <w:t>_______________________________________</w:t>
      </w:r>
      <w:r>
        <w:tab/>
        <w:t>License Plate: ___________________________</w:t>
      </w:r>
    </w:p>
    <w:p w14:paraId="7FD6B60B" w14:textId="47AE32AC" w:rsidR="00D267B4" w:rsidRDefault="00D267B4" w:rsidP="00E32F40">
      <w:pPr>
        <w:pStyle w:val="NoSpacing"/>
      </w:pPr>
      <w:r>
        <w:t xml:space="preserve">Vehicle Vin </w:t>
      </w:r>
      <w:r w:rsidR="00964076">
        <w:t>number: _</w:t>
      </w:r>
      <w:r>
        <w:t>_________________________________</w:t>
      </w:r>
    </w:p>
    <w:p w14:paraId="5194687E" w14:textId="5DE7F048" w:rsidR="00964076" w:rsidRDefault="00964076" w:rsidP="00E32F40">
      <w:pPr>
        <w:pStyle w:val="NoSpacing"/>
      </w:pPr>
      <w:r>
        <w:t>==================================================================================================</w:t>
      </w:r>
    </w:p>
    <w:p w14:paraId="25F9D4AA" w14:textId="2FA227A5" w:rsidR="00964076" w:rsidRDefault="00964076" w:rsidP="00E32F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7A5FA" w14:textId="08A0FB19" w:rsidR="00964076" w:rsidRDefault="00964076" w:rsidP="00E32F40">
      <w:pPr>
        <w:pStyle w:val="NoSpacing"/>
      </w:pPr>
      <w:r>
        <w:t>The above-named applicant hereby requests permission to conduct the following activity at the indicated location:</w:t>
      </w:r>
    </w:p>
    <w:p w14:paraId="7CBC8666" w14:textId="71544475" w:rsidR="00964076" w:rsidRDefault="00964076" w:rsidP="00E32F4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072DB4E5" w14:textId="47E8C597" w:rsidR="00964076" w:rsidRDefault="00964076" w:rsidP="00E32F40">
      <w:pPr>
        <w:pStyle w:val="NoSpacing"/>
      </w:pPr>
      <w:r>
        <w:t>And for the keeping storage, occupancy sale handling, or manufacturing of the following:</w:t>
      </w:r>
    </w:p>
    <w:p w14:paraId="293774D0" w14:textId="66AD0714" w:rsidR="00964076" w:rsidRDefault="00964076" w:rsidP="00E32F40">
      <w:pPr>
        <w:pStyle w:val="NoSpacing"/>
      </w:pPr>
      <w:r>
        <w:t>__________________________________________________________________________________________________</w:t>
      </w:r>
    </w:p>
    <w:p w14:paraId="71759C04" w14:textId="330692C1" w:rsidR="00076CEA" w:rsidRDefault="00076CEA" w:rsidP="00E32F40">
      <w:pPr>
        <w:pStyle w:val="NoSpacing"/>
      </w:pPr>
      <w:r>
        <w:t>State quantities for each category to be stored, or used and the method stored and used:</w:t>
      </w:r>
    </w:p>
    <w:p w14:paraId="1E38D473" w14:textId="400B6152" w:rsidR="00076CEA" w:rsidRDefault="00076CEA" w:rsidP="00E32F40">
      <w:pPr>
        <w:pStyle w:val="NoSpacing"/>
      </w:pPr>
      <w:r>
        <w:t>__________________________________________________________________________________________________</w:t>
      </w:r>
    </w:p>
    <w:p w14:paraId="0FA15D2F" w14:textId="77777777" w:rsidR="00B22EA4" w:rsidRDefault="00B22EA4" w:rsidP="00E32F40">
      <w:pPr>
        <w:pStyle w:val="NoSpacing"/>
      </w:pPr>
    </w:p>
    <w:p w14:paraId="4E651DCE" w14:textId="3534A209" w:rsidR="00076CEA" w:rsidRDefault="00076CEA" w:rsidP="00E32F40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 hereby </w:t>
      </w:r>
      <w:r w:rsidR="00902B54">
        <w:rPr>
          <w:b/>
          <w:bCs/>
          <w:i/>
          <w:iCs/>
          <w:sz w:val="24"/>
          <w:szCs w:val="24"/>
        </w:rPr>
        <w:t>acknowledge</w:t>
      </w:r>
      <w:r>
        <w:rPr>
          <w:b/>
          <w:bCs/>
          <w:i/>
          <w:iCs/>
          <w:sz w:val="24"/>
          <w:szCs w:val="24"/>
        </w:rPr>
        <w:t xml:space="preserve"> that I have read this </w:t>
      </w:r>
      <w:r w:rsidR="00902B54">
        <w:rPr>
          <w:b/>
          <w:bCs/>
          <w:i/>
          <w:iCs/>
          <w:sz w:val="24"/>
          <w:szCs w:val="24"/>
        </w:rPr>
        <w:t>application</w:t>
      </w:r>
      <w:r>
        <w:rPr>
          <w:b/>
          <w:bCs/>
          <w:i/>
          <w:iCs/>
          <w:sz w:val="24"/>
          <w:szCs w:val="24"/>
        </w:rPr>
        <w:t xml:space="preserve">, that the information given </w:t>
      </w:r>
      <w:r w:rsidR="00902B54">
        <w:rPr>
          <w:b/>
          <w:bCs/>
          <w:i/>
          <w:iCs/>
          <w:sz w:val="24"/>
          <w:szCs w:val="24"/>
        </w:rPr>
        <w:t xml:space="preserve">is correct, that I am the owner, or duly authorized to act in the </w:t>
      </w:r>
      <w:r w:rsidR="00E022C5">
        <w:rPr>
          <w:b/>
          <w:bCs/>
          <w:i/>
          <w:iCs/>
          <w:sz w:val="24"/>
          <w:szCs w:val="24"/>
        </w:rPr>
        <w:t>owner’s</w:t>
      </w:r>
      <w:r w:rsidR="00902B54">
        <w:rPr>
          <w:b/>
          <w:bCs/>
          <w:i/>
          <w:iCs/>
          <w:sz w:val="24"/>
          <w:szCs w:val="24"/>
        </w:rPr>
        <w:t xml:space="preserve"> behalf and as such agree to comply with the applicable requirements of the Fire Code as well as any specific conditions imposed by the Fire Official.</w:t>
      </w:r>
    </w:p>
    <w:p w14:paraId="5AEDF2B2" w14:textId="75848003" w:rsidR="00902B54" w:rsidRDefault="00902B54" w:rsidP="00E32F40">
      <w:pPr>
        <w:pStyle w:val="NoSpacing"/>
        <w:rPr>
          <w:b/>
          <w:bCs/>
          <w:i/>
          <w:iCs/>
          <w:sz w:val="24"/>
          <w:szCs w:val="24"/>
        </w:rPr>
      </w:pPr>
    </w:p>
    <w:p w14:paraId="772FDBC3" w14:textId="661E5458" w:rsidR="00902B54" w:rsidRDefault="00902B54" w:rsidP="00E32F40">
      <w:pPr>
        <w:pStyle w:val="NoSpacing"/>
        <w:rPr>
          <w:sz w:val="24"/>
          <w:szCs w:val="24"/>
        </w:rPr>
      </w:pPr>
      <w:r w:rsidRPr="00902B54"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3496AC88" w14:textId="137F88E8" w:rsidR="00902B54" w:rsidRPr="00CD4F83" w:rsidRDefault="00902B54" w:rsidP="00E32F40">
      <w:pPr>
        <w:pStyle w:val="NoSpacing"/>
      </w:pPr>
      <w:r w:rsidRPr="00CD4F83">
        <w:t>Applicant Signature</w:t>
      </w:r>
      <w:r w:rsidRPr="00CD4F83">
        <w:tab/>
      </w:r>
      <w:r w:rsidRPr="00CD4F83">
        <w:tab/>
      </w:r>
      <w:r w:rsidRPr="00CD4F83">
        <w:tab/>
      </w:r>
      <w:r w:rsidRPr="00CD4F83">
        <w:tab/>
      </w:r>
      <w:r w:rsidRPr="00CD4F83">
        <w:tab/>
      </w:r>
      <w:r w:rsidRPr="00CD4F83">
        <w:tab/>
      </w:r>
      <w:r w:rsidRPr="00CD4F83">
        <w:tab/>
        <w:t>Fire Marshal Signature</w:t>
      </w:r>
    </w:p>
    <w:p w14:paraId="1EB3E767" w14:textId="5CE141AB" w:rsidR="00CD4F83" w:rsidRPr="00CD4F83" w:rsidRDefault="00CD4F83" w:rsidP="00E32F40">
      <w:pPr>
        <w:pStyle w:val="NoSpacing"/>
      </w:pPr>
      <w:r w:rsidRPr="00CD4F83">
        <w:t xml:space="preserve">Fee </w:t>
      </w:r>
      <w:r w:rsidR="00B22EA4" w:rsidRPr="00CD4F83">
        <w:t>amount: _</w:t>
      </w:r>
      <w:r w:rsidRPr="00CD4F83">
        <w:t>__________________</w:t>
      </w:r>
      <w:r w:rsidRPr="00CD4F83">
        <w:tab/>
      </w:r>
      <w:r w:rsidRPr="00CD4F83">
        <w:tab/>
        <w:t>Permit type: _________________________________________</w:t>
      </w:r>
    </w:p>
    <w:p w14:paraId="391506FF" w14:textId="4D898A0E" w:rsidR="00CD4F83" w:rsidRPr="00902B54" w:rsidRDefault="00CD4F83" w:rsidP="00E32F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==========================================================================================</w:t>
      </w:r>
    </w:p>
    <w:p w14:paraId="0E2B88BC" w14:textId="74E876B0" w:rsidR="00076CEA" w:rsidRDefault="00CD4F83" w:rsidP="00E32F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EA4">
        <w:t>Official</w:t>
      </w:r>
      <w:r>
        <w:t xml:space="preserve"> Use only</w:t>
      </w:r>
    </w:p>
    <w:p w14:paraId="67F89016" w14:textId="64FF3A8E" w:rsidR="00CD4F83" w:rsidRDefault="00CD4F83" w:rsidP="00E32F40">
      <w:pPr>
        <w:pStyle w:val="NoSpacing"/>
      </w:pPr>
      <w:r>
        <w:t xml:space="preserve">Date </w:t>
      </w:r>
      <w:r w:rsidR="00B22EA4">
        <w:t>received: _</w:t>
      </w:r>
      <w:r>
        <w:t>________________</w:t>
      </w:r>
      <w:r>
        <w:tab/>
        <w:t xml:space="preserve">Date </w:t>
      </w:r>
      <w:r w:rsidR="00B22EA4">
        <w:t>issued: _</w:t>
      </w:r>
      <w:r>
        <w:t>________________</w:t>
      </w:r>
      <w:r>
        <w:tab/>
        <w:t xml:space="preserve">Date </w:t>
      </w:r>
      <w:r w:rsidR="00B22EA4">
        <w:t>paid: _</w:t>
      </w:r>
      <w:r>
        <w:t>_______________________</w:t>
      </w:r>
    </w:p>
    <w:p w14:paraId="201C4C4C" w14:textId="07D2A64B" w:rsidR="00CD4F83" w:rsidRDefault="00CD4F83" w:rsidP="00E32F40">
      <w:pPr>
        <w:pStyle w:val="NoSpacing"/>
      </w:pPr>
      <w:r>
        <w:t xml:space="preserve">Permit </w:t>
      </w:r>
      <w:r w:rsidR="00B22EA4">
        <w:t>Number: _</w:t>
      </w:r>
      <w:r>
        <w:t>___________________</w:t>
      </w:r>
      <w:r>
        <w:tab/>
      </w:r>
      <w:r w:rsidR="00B22EA4">
        <w:t xml:space="preserve">  </w:t>
      </w:r>
      <w:r w:rsidR="00B22EA4">
        <w:tab/>
      </w:r>
      <w:r w:rsidR="00B22EA4">
        <w:tab/>
      </w:r>
      <w:r w:rsidR="00B22EA4">
        <w:tab/>
      </w:r>
      <w:r>
        <w:tab/>
        <w:t xml:space="preserve">Check number:________________ </w:t>
      </w:r>
    </w:p>
    <w:p w14:paraId="53BABD39" w14:textId="1557D618" w:rsidR="00B22EA4" w:rsidRDefault="00B22EA4" w:rsidP="00E32F40">
      <w:pPr>
        <w:pStyle w:val="NoSpacing"/>
      </w:pPr>
      <w:r>
        <w:t>(</w:t>
      </w:r>
      <w:r w:rsidR="00CD4F83">
        <w:t>Mall use only</w:t>
      </w:r>
      <w:r>
        <w:t>) Approval to issue permit: _____________________________ Date: _____________________________</w:t>
      </w:r>
    </w:p>
    <w:p w14:paraId="2C584151" w14:textId="50CE7D6B" w:rsidR="00B22EA4" w:rsidRDefault="00B22EA4" w:rsidP="00E32F40">
      <w:pPr>
        <w:pStyle w:val="NoSpacing"/>
      </w:pPr>
    </w:p>
    <w:p w14:paraId="3302C0DD" w14:textId="368108A7" w:rsidR="00B22EA4" w:rsidRDefault="00B22EA4" w:rsidP="00E32F4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Rev. 8/31/2022</w:t>
      </w:r>
    </w:p>
    <w:p w14:paraId="0F35B40E" w14:textId="1A493835" w:rsidR="009F208B" w:rsidRDefault="009F208B" w:rsidP="00E32F40">
      <w:pPr>
        <w:pStyle w:val="NoSpacing"/>
        <w:rPr>
          <w:sz w:val="16"/>
          <w:szCs w:val="16"/>
        </w:rPr>
      </w:pPr>
    </w:p>
    <w:p w14:paraId="05FE08CC" w14:textId="7DA42EC8" w:rsidR="009F208B" w:rsidRDefault="009F208B" w:rsidP="00E32F40">
      <w:pPr>
        <w:pStyle w:val="NoSpacing"/>
        <w:rPr>
          <w:sz w:val="16"/>
          <w:szCs w:val="16"/>
        </w:rPr>
      </w:pPr>
    </w:p>
    <w:p w14:paraId="1EA3A319" w14:textId="06B4B40D" w:rsidR="009F208B" w:rsidRDefault="009F208B" w:rsidP="00E32F40">
      <w:pPr>
        <w:pStyle w:val="NoSpacing"/>
        <w:rPr>
          <w:sz w:val="16"/>
          <w:szCs w:val="16"/>
        </w:rPr>
      </w:pPr>
    </w:p>
    <w:p w14:paraId="466608FF" w14:textId="77777777" w:rsidR="009F208B" w:rsidRDefault="009F208B" w:rsidP="009F208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TYPE 1 PERMIT - $54.00</w:t>
      </w:r>
    </w:p>
    <w:p w14:paraId="5373ECDC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proofErr w:type="gramStart"/>
      <w:r>
        <w:rPr>
          <w:rFonts w:ascii="Arial" w:hAnsi="Arial" w:cs="Arial"/>
          <w:bCs/>
          <w:sz w:val="18"/>
        </w:rPr>
        <w:t>Bonfires;</w:t>
      </w:r>
      <w:proofErr w:type="gramEnd"/>
    </w:p>
    <w:p w14:paraId="2152A60A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use of a torch or flame-producing device to remove paint from, or seal membrane roofs on, any building </w:t>
      </w:r>
      <w:proofErr w:type="spellStart"/>
      <w:r>
        <w:rPr>
          <w:rFonts w:ascii="Arial" w:hAnsi="Arial" w:cs="Arial"/>
          <w:bCs/>
          <w:sz w:val="18"/>
        </w:rPr>
        <w:t>building</w:t>
      </w:r>
      <w:proofErr w:type="spellEnd"/>
      <w:r>
        <w:rPr>
          <w:rFonts w:ascii="Arial" w:hAnsi="Arial" w:cs="Arial"/>
          <w:bCs/>
          <w:sz w:val="18"/>
        </w:rPr>
        <w:t xml:space="preserve"> or </w:t>
      </w:r>
      <w:proofErr w:type="gramStart"/>
      <w:r>
        <w:rPr>
          <w:rFonts w:ascii="Arial" w:hAnsi="Arial" w:cs="Arial"/>
          <w:bCs/>
          <w:sz w:val="18"/>
        </w:rPr>
        <w:t>structure;</w:t>
      </w:r>
      <w:proofErr w:type="gramEnd"/>
    </w:p>
    <w:p w14:paraId="7AB8999B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occasional use of ay non-residential occupancy other than Use Groups F,H or S for group overnight stays of persons over 1-1/2 years of age, in accordance with section F-709.0 of the Fire Prevention </w:t>
      </w:r>
      <w:proofErr w:type="gramStart"/>
      <w:r>
        <w:rPr>
          <w:rFonts w:ascii="Arial" w:hAnsi="Arial" w:cs="Arial"/>
          <w:bCs/>
          <w:sz w:val="18"/>
        </w:rPr>
        <w:t>Code;</w:t>
      </w:r>
      <w:proofErr w:type="gramEnd"/>
    </w:p>
    <w:p w14:paraId="16E9D68F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Individual portable kiosks or displays when erected in a covered mall for a period of less than 90 days, and when not covered by a Type 2 </w:t>
      </w:r>
      <w:proofErr w:type="gramStart"/>
      <w:r>
        <w:rPr>
          <w:rFonts w:ascii="Arial" w:hAnsi="Arial" w:cs="Arial"/>
          <w:bCs/>
          <w:sz w:val="18"/>
        </w:rPr>
        <w:t>permit;</w:t>
      </w:r>
      <w:proofErr w:type="gramEnd"/>
    </w:p>
    <w:p w14:paraId="23D8DA2F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use of any open flame or flame producing device, in connection with any public gathering, for purposes of entertainment, amusement, or </w:t>
      </w:r>
      <w:proofErr w:type="gramStart"/>
      <w:r>
        <w:rPr>
          <w:rFonts w:ascii="Arial" w:hAnsi="Arial" w:cs="Arial"/>
          <w:bCs/>
          <w:sz w:val="18"/>
        </w:rPr>
        <w:t>recreation;</w:t>
      </w:r>
      <w:proofErr w:type="gramEnd"/>
    </w:p>
    <w:p w14:paraId="5136F352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Welding and cutting operations except where the welding and cutting is performed in areas approved for welding and is registered as a Type B Life hazard </w:t>
      </w:r>
      <w:proofErr w:type="gramStart"/>
      <w:r>
        <w:rPr>
          <w:rFonts w:ascii="Arial" w:hAnsi="Arial" w:cs="Arial"/>
          <w:bCs/>
          <w:sz w:val="18"/>
        </w:rPr>
        <w:t>Use;</w:t>
      </w:r>
      <w:proofErr w:type="gramEnd"/>
    </w:p>
    <w:p w14:paraId="44217E1C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The possession or use of explosives or blasting agents, other than model rocketry engines regulated under N.J.A.C. 12:</w:t>
      </w:r>
      <w:proofErr w:type="gramStart"/>
      <w:r>
        <w:rPr>
          <w:rFonts w:ascii="Arial" w:hAnsi="Arial" w:cs="Arial"/>
          <w:bCs/>
          <w:sz w:val="18"/>
        </w:rPr>
        <w:t>194;</w:t>
      </w:r>
      <w:proofErr w:type="gramEnd"/>
    </w:p>
    <w:p w14:paraId="53EFD289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use of any open flame or flame-producing device in </w:t>
      </w:r>
      <w:proofErr w:type="spellStart"/>
      <w:r>
        <w:rPr>
          <w:rFonts w:ascii="Arial" w:hAnsi="Arial" w:cs="Arial"/>
          <w:bCs/>
          <w:sz w:val="18"/>
        </w:rPr>
        <w:t>connectionwith</w:t>
      </w:r>
      <w:proofErr w:type="spellEnd"/>
      <w:r>
        <w:rPr>
          <w:rFonts w:ascii="Arial" w:hAnsi="Arial" w:cs="Arial"/>
          <w:bCs/>
          <w:sz w:val="18"/>
        </w:rPr>
        <w:t xml:space="preserve"> the training of non-fire service personnel in fire suppression or extinguishment </w:t>
      </w:r>
      <w:proofErr w:type="gramStart"/>
      <w:r>
        <w:rPr>
          <w:rFonts w:ascii="Arial" w:hAnsi="Arial" w:cs="Arial"/>
          <w:bCs/>
          <w:sz w:val="18"/>
        </w:rPr>
        <w:t>procedures;</w:t>
      </w:r>
      <w:proofErr w:type="gramEnd"/>
    </w:p>
    <w:p w14:paraId="326CADDC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occasional use in any building of a multipurpose room, with a maximum permitted occupancy of 100 or more for amusement, entertainment or mercantile type </w:t>
      </w:r>
      <w:proofErr w:type="gramStart"/>
      <w:r>
        <w:rPr>
          <w:rFonts w:ascii="Arial" w:hAnsi="Arial" w:cs="Arial"/>
          <w:bCs/>
          <w:sz w:val="18"/>
        </w:rPr>
        <w:t>purposes;</w:t>
      </w:r>
      <w:proofErr w:type="gramEnd"/>
    </w:p>
    <w:p w14:paraId="0E568D78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storage or handling of Class I flammable liquids in closed containers of aggregate amounts of more than 10 gallons, but not more than 660 gallons inside a building, or more than 60 gallons, but not more than 660 gallons outside a </w:t>
      </w:r>
      <w:proofErr w:type="gramStart"/>
      <w:r>
        <w:rPr>
          <w:rFonts w:ascii="Arial" w:hAnsi="Arial" w:cs="Arial"/>
          <w:bCs/>
          <w:sz w:val="18"/>
        </w:rPr>
        <w:t>building;</w:t>
      </w:r>
      <w:proofErr w:type="gramEnd"/>
    </w:p>
    <w:p w14:paraId="297DDF14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storage or handling of Class II or Class IIA combustible liquids in closed containers of aggregate amounts of more than 25 gallons, but not more than 660 gallons inside a building, or more than 60 gallons, but not more than 660 gallons outside a </w:t>
      </w:r>
      <w:proofErr w:type="gramStart"/>
      <w:r>
        <w:rPr>
          <w:rFonts w:ascii="Arial" w:hAnsi="Arial" w:cs="Arial"/>
          <w:bCs/>
          <w:sz w:val="18"/>
        </w:rPr>
        <w:t>building;</w:t>
      </w:r>
      <w:proofErr w:type="gramEnd"/>
    </w:p>
    <w:p w14:paraId="5CE3DBBB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Any permanent cooking operation that requires a suppression system in accordance with N.J.A.C. 5:70-4.7(g) and is not classified as a life hazard use in accordance with N.J.A.C. 5:70-2.4</w:t>
      </w:r>
      <w:proofErr w:type="gramStart"/>
      <w:r>
        <w:rPr>
          <w:rFonts w:ascii="Arial" w:hAnsi="Arial" w:cs="Arial"/>
          <w:bCs/>
          <w:sz w:val="18"/>
        </w:rPr>
        <w:t>.;</w:t>
      </w:r>
      <w:proofErr w:type="gramEnd"/>
    </w:p>
    <w:p w14:paraId="2C716A21" w14:textId="77777777" w:rsidR="009F208B" w:rsidRDefault="009F208B" w:rsidP="009F208B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use as a place of public assembly, for a total of not more </w:t>
      </w:r>
      <w:proofErr w:type="spellStart"/>
      <w:r>
        <w:rPr>
          <w:rFonts w:ascii="Arial" w:hAnsi="Arial" w:cs="Arial"/>
          <w:bCs/>
          <w:sz w:val="18"/>
        </w:rPr>
        <w:t>then</w:t>
      </w:r>
      <w:proofErr w:type="spellEnd"/>
      <w:r>
        <w:rPr>
          <w:rFonts w:ascii="Arial" w:hAnsi="Arial" w:cs="Arial"/>
          <w:bCs/>
          <w:sz w:val="18"/>
        </w:rPr>
        <w:t xml:space="preserve"> 15 days in a calendar, of a building classified as a commercial farm building under the Uniform Construction Code.</w:t>
      </w:r>
    </w:p>
    <w:p w14:paraId="16013B9F" w14:textId="77777777" w:rsidR="009F208B" w:rsidRDefault="009F208B" w:rsidP="009F208B">
      <w:pPr>
        <w:spacing w:before="120"/>
        <w:jc w:val="both"/>
        <w:rPr>
          <w:rFonts w:ascii="Arial" w:hAnsi="Arial" w:cs="Arial"/>
          <w:bCs/>
          <w:sz w:val="18"/>
        </w:rPr>
      </w:pPr>
    </w:p>
    <w:p w14:paraId="48590F1D" w14:textId="77777777" w:rsidR="009F208B" w:rsidRDefault="009F208B" w:rsidP="009F208B">
      <w:pPr>
        <w:pStyle w:val="Heading3"/>
      </w:pPr>
    </w:p>
    <w:p w14:paraId="1BA5A8E6" w14:textId="77777777" w:rsidR="009F208B" w:rsidRDefault="009F208B" w:rsidP="009F208B">
      <w:pPr>
        <w:pStyle w:val="Heading3"/>
      </w:pPr>
    </w:p>
    <w:p w14:paraId="3D4D3F78" w14:textId="77777777" w:rsidR="009F208B" w:rsidRDefault="009F208B" w:rsidP="009F208B">
      <w:pPr>
        <w:pStyle w:val="Heading3"/>
        <w:rPr>
          <w:bCs/>
          <w:sz w:val="18"/>
        </w:rPr>
      </w:pPr>
      <w:r>
        <w:t>TYPE 2 PERMIT - $214.00</w:t>
      </w:r>
    </w:p>
    <w:p w14:paraId="5788B61C" w14:textId="77777777" w:rsidR="009F208B" w:rsidRDefault="009F208B" w:rsidP="009F208B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Bowling lane </w:t>
      </w:r>
      <w:proofErr w:type="spellStart"/>
      <w:r>
        <w:rPr>
          <w:rFonts w:ascii="Arial" w:hAnsi="Arial" w:cs="Arial"/>
          <w:bCs/>
          <w:sz w:val="18"/>
        </w:rPr>
        <w:t>resufacing</w:t>
      </w:r>
      <w:proofErr w:type="spellEnd"/>
      <w:r>
        <w:rPr>
          <w:rFonts w:ascii="Arial" w:hAnsi="Arial" w:cs="Arial"/>
          <w:bCs/>
          <w:sz w:val="18"/>
        </w:rPr>
        <w:t xml:space="preserve"> and bowling pin refinishing involving the use and application of flammable liquids or </w:t>
      </w:r>
      <w:proofErr w:type="gramStart"/>
      <w:r>
        <w:rPr>
          <w:rFonts w:ascii="Arial" w:hAnsi="Arial" w:cs="Arial"/>
          <w:bCs/>
          <w:sz w:val="18"/>
        </w:rPr>
        <w:t>materials;</w:t>
      </w:r>
      <w:proofErr w:type="gramEnd"/>
    </w:p>
    <w:p w14:paraId="32BF3002" w14:textId="77777777" w:rsidR="009F208B" w:rsidRDefault="009F208B" w:rsidP="009F208B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Fumigation or thermal insecticide </w:t>
      </w:r>
      <w:proofErr w:type="gramStart"/>
      <w:r>
        <w:rPr>
          <w:rFonts w:ascii="Arial" w:hAnsi="Arial" w:cs="Arial"/>
          <w:bCs/>
          <w:sz w:val="18"/>
        </w:rPr>
        <w:t>fogging;</w:t>
      </w:r>
      <w:proofErr w:type="gramEnd"/>
    </w:p>
    <w:p w14:paraId="6BA17C6A" w14:textId="77777777" w:rsidR="009F208B" w:rsidRDefault="009F208B" w:rsidP="009F208B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Carnivals and circuses employing mobile structures used for human </w:t>
      </w:r>
      <w:proofErr w:type="gramStart"/>
      <w:r>
        <w:rPr>
          <w:rFonts w:ascii="Arial" w:hAnsi="Arial" w:cs="Arial"/>
          <w:bCs/>
          <w:sz w:val="18"/>
        </w:rPr>
        <w:t>occupancy;</w:t>
      </w:r>
      <w:proofErr w:type="gramEnd"/>
    </w:p>
    <w:p w14:paraId="2D2ED77C" w14:textId="77777777" w:rsidR="009F208B" w:rsidRDefault="009F208B" w:rsidP="009F208B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The use of a covered mall in any of the following manners:</w:t>
      </w:r>
    </w:p>
    <w:p w14:paraId="790D75F4" w14:textId="77777777" w:rsidR="009F208B" w:rsidRDefault="009F208B" w:rsidP="009F208B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Placing or constructing temporary kiosks, display booths, concession equipment or the like in more than 25 percent of the common area of the </w:t>
      </w:r>
      <w:proofErr w:type="gramStart"/>
      <w:r>
        <w:rPr>
          <w:rFonts w:ascii="Arial" w:hAnsi="Arial" w:cs="Arial"/>
          <w:bCs/>
          <w:sz w:val="18"/>
        </w:rPr>
        <w:t>mall;</w:t>
      </w:r>
      <w:proofErr w:type="gramEnd"/>
    </w:p>
    <w:p w14:paraId="1472FD8A" w14:textId="77777777" w:rsidR="009F208B" w:rsidRDefault="009F208B" w:rsidP="009F208B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Tempoarily</w:t>
      </w:r>
      <w:proofErr w:type="spellEnd"/>
      <w:r>
        <w:rPr>
          <w:rFonts w:ascii="Arial" w:hAnsi="Arial" w:cs="Arial"/>
          <w:bCs/>
          <w:sz w:val="18"/>
        </w:rPr>
        <w:t xml:space="preserve"> using the mall as a place of </w:t>
      </w:r>
      <w:proofErr w:type="gramStart"/>
      <w:r>
        <w:rPr>
          <w:rFonts w:ascii="Arial" w:hAnsi="Arial" w:cs="Arial"/>
          <w:bCs/>
          <w:sz w:val="18"/>
        </w:rPr>
        <w:t>assembly;</w:t>
      </w:r>
      <w:proofErr w:type="gramEnd"/>
    </w:p>
    <w:p w14:paraId="1A756031" w14:textId="77777777" w:rsidR="009F208B" w:rsidRDefault="009F208B" w:rsidP="009F208B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Using open flame or flame </w:t>
      </w:r>
      <w:proofErr w:type="gramStart"/>
      <w:r>
        <w:rPr>
          <w:rFonts w:ascii="Arial" w:hAnsi="Arial" w:cs="Arial"/>
          <w:bCs/>
          <w:sz w:val="18"/>
        </w:rPr>
        <w:t>devices;</w:t>
      </w:r>
      <w:proofErr w:type="gramEnd"/>
    </w:p>
    <w:p w14:paraId="23F7EF1A" w14:textId="77777777" w:rsidR="009F208B" w:rsidRDefault="009F208B" w:rsidP="009F208B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Displaying liquid or gas </w:t>
      </w:r>
      <w:proofErr w:type="spellStart"/>
      <w:r>
        <w:rPr>
          <w:rFonts w:ascii="Arial" w:hAnsi="Arial" w:cs="Arial"/>
          <w:bCs/>
          <w:sz w:val="18"/>
        </w:rPr>
        <w:t>fueld</w:t>
      </w:r>
      <w:proofErr w:type="spellEnd"/>
      <w:r>
        <w:rPr>
          <w:rFonts w:ascii="Arial" w:hAnsi="Arial" w:cs="Arial"/>
          <w:bCs/>
          <w:sz w:val="18"/>
        </w:rPr>
        <w:t xml:space="preserve"> powered  equipment; or</w:t>
      </w:r>
    </w:p>
    <w:p w14:paraId="799C6DDE" w14:textId="77777777" w:rsidR="009F208B" w:rsidRDefault="009F208B" w:rsidP="009F208B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Using liquefied petroleum gas, liquefied natural gas, and compressed gas in containers exceeding </w:t>
      </w:r>
      <w:proofErr w:type="gramStart"/>
      <w:r>
        <w:rPr>
          <w:rFonts w:ascii="Arial" w:hAnsi="Arial" w:cs="Arial"/>
          <w:bCs/>
          <w:sz w:val="18"/>
        </w:rPr>
        <w:t>5 pound</w:t>
      </w:r>
      <w:proofErr w:type="gramEnd"/>
      <w:r>
        <w:rPr>
          <w:rFonts w:ascii="Arial" w:hAnsi="Arial" w:cs="Arial"/>
          <w:bCs/>
          <w:sz w:val="18"/>
        </w:rPr>
        <w:t xml:space="preserve"> capacity.</w:t>
      </w:r>
    </w:p>
    <w:p w14:paraId="012FCB0C" w14:textId="77777777" w:rsidR="009F208B" w:rsidRDefault="009F208B" w:rsidP="009F208B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Storage outside of buildings of LP-gas cylinders when a part of a cylinder exchange program.</w:t>
      </w:r>
    </w:p>
    <w:p w14:paraId="218D4655" w14:textId="77777777" w:rsidR="009F208B" w:rsidRDefault="009F208B" w:rsidP="009F208B">
      <w:pPr>
        <w:spacing w:before="120"/>
        <w:jc w:val="both"/>
        <w:rPr>
          <w:rFonts w:ascii="Arial" w:hAnsi="Arial" w:cs="Arial"/>
          <w:bCs/>
          <w:sz w:val="18"/>
        </w:rPr>
      </w:pPr>
    </w:p>
    <w:p w14:paraId="43CFDC7C" w14:textId="77777777" w:rsidR="009F208B" w:rsidRDefault="009F208B" w:rsidP="009F208B">
      <w:pPr>
        <w:pStyle w:val="Heading3"/>
        <w:rPr>
          <w:bCs/>
          <w:sz w:val="18"/>
        </w:rPr>
      </w:pPr>
      <w:r>
        <w:t>TYPE 3 PERMIT - $427.00</w:t>
      </w:r>
    </w:p>
    <w:p w14:paraId="184A4978" w14:textId="77777777" w:rsidR="009F208B" w:rsidRDefault="009F208B" w:rsidP="009F208B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Industrial processing ovens or furnaces operating </w:t>
      </w:r>
      <w:proofErr w:type="spellStart"/>
      <w:proofErr w:type="gramStart"/>
      <w:r>
        <w:rPr>
          <w:rFonts w:ascii="Arial" w:hAnsi="Arial" w:cs="Arial"/>
          <w:bCs/>
          <w:sz w:val="18"/>
        </w:rPr>
        <w:t>a</w:t>
      </w:r>
      <w:proofErr w:type="spellEnd"/>
      <w:proofErr w:type="gramEnd"/>
      <w:r>
        <w:rPr>
          <w:rFonts w:ascii="Arial" w:hAnsi="Arial" w:cs="Arial"/>
          <w:bCs/>
          <w:sz w:val="18"/>
        </w:rPr>
        <w:t xml:space="preserve"> approximately atmospheric pressure </w:t>
      </w:r>
      <w:proofErr w:type="spellStart"/>
      <w:r>
        <w:rPr>
          <w:rFonts w:ascii="Arial" w:hAnsi="Arial" w:cs="Arial"/>
          <w:bCs/>
          <w:sz w:val="18"/>
        </w:rPr>
        <w:t>an</w:t>
      </w:r>
      <w:proofErr w:type="spellEnd"/>
      <w:r>
        <w:rPr>
          <w:rFonts w:ascii="Arial" w:hAnsi="Arial" w:cs="Arial"/>
          <w:bCs/>
          <w:sz w:val="18"/>
        </w:rPr>
        <w:t xml:space="preserve"> temperature not exceeding 1400 degrees </w:t>
      </w:r>
      <w:proofErr w:type="spellStart"/>
      <w:r>
        <w:rPr>
          <w:rFonts w:ascii="Arial" w:hAnsi="Arial" w:cs="Arial"/>
          <w:bCs/>
          <w:sz w:val="18"/>
        </w:rPr>
        <w:t>Fahrenhet</w:t>
      </w:r>
      <w:proofErr w:type="spellEnd"/>
      <w:r>
        <w:rPr>
          <w:rFonts w:ascii="Arial" w:hAnsi="Arial" w:cs="Arial"/>
          <w:bCs/>
          <w:sz w:val="18"/>
        </w:rPr>
        <w:t xml:space="preserve"> which are heated with oil and gas fuel or which contain flammable vapors from the product being produced;</w:t>
      </w:r>
    </w:p>
    <w:p w14:paraId="74F1363D" w14:textId="77777777" w:rsidR="009F208B" w:rsidRDefault="009F208B" w:rsidP="009F208B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Any wrecking or junk </w:t>
      </w:r>
      <w:proofErr w:type="gramStart"/>
      <w:r>
        <w:rPr>
          <w:rFonts w:ascii="Arial" w:hAnsi="Arial" w:cs="Arial"/>
          <w:bCs/>
          <w:sz w:val="18"/>
        </w:rPr>
        <w:t>yard;</w:t>
      </w:r>
      <w:proofErr w:type="gramEnd"/>
    </w:p>
    <w:p w14:paraId="64BAC475" w14:textId="77777777" w:rsidR="009F208B" w:rsidRDefault="009F208B" w:rsidP="009F208B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The storage or discharge of fireworks.</w:t>
      </w:r>
    </w:p>
    <w:p w14:paraId="6C0FB7E9" w14:textId="77777777" w:rsidR="009F208B" w:rsidRDefault="009F208B" w:rsidP="009F208B">
      <w:pPr>
        <w:spacing w:before="120"/>
        <w:jc w:val="both"/>
        <w:rPr>
          <w:rFonts w:ascii="Arial" w:hAnsi="Arial" w:cs="Arial"/>
          <w:bCs/>
          <w:sz w:val="18"/>
        </w:rPr>
      </w:pPr>
    </w:p>
    <w:p w14:paraId="320F45B4" w14:textId="77777777" w:rsidR="009F208B" w:rsidRDefault="009F208B" w:rsidP="009F208B">
      <w:pPr>
        <w:pStyle w:val="Heading3"/>
        <w:rPr>
          <w:bCs/>
          <w:sz w:val="18"/>
        </w:rPr>
      </w:pPr>
      <w:r>
        <w:lastRenderedPageBreak/>
        <w:t>TYPE 4 PERMIT - $641.00</w:t>
      </w:r>
    </w:p>
    <w:p w14:paraId="0EF1DF23" w14:textId="77777777" w:rsidR="009F208B" w:rsidRDefault="009F208B" w:rsidP="009F208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Storage or use at normal temperature and pressure of more than 200 cubic feet of flammable compressed gas or 6000 cubic feet of non-flammable compressed </w:t>
      </w:r>
      <w:proofErr w:type="gramStart"/>
      <w:r>
        <w:rPr>
          <w:rFonts w:ascii="Arial" w:hAnsi="Arial" w:cs="Arial"/>
          <w:bCs/>
          <w:sz w:val="18"/>
        </w:rPr>
        <w:t>gas;</w:t>
      </w:r>
      <w:proofErr w:type="gramEnd"/>
    </w:p>
    <w:p w14:paraId="700A05E6" w14:textId="77777777" w:rsidR="009F208B" w:rsidRDefault="009F208B" w:rsidP="009F208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production or sale of cryogenic liquids; the storage or use of more than 10 gallons of liquid oxygen, flammable cryogenic oxidizers; or the storage of more </w:t>
      </w:r>
      <w:proofErr w:type="spellStart"/>
      <w:r>
        <w:rPr>
          <w:rFonts w:ascii="Arial" w:hAnsi="Arial" w:cs="Arial"/>
          <w:bCs/>
          <w:sz w:val="18"/>
        </w:rPr>
        <w:t>then</w:t>
      </w:r>
      <w:proofErr w:type="spellEnd"/>
      <w:r>
        <w:rPr>
          <w:rFonts w:ascii="Arial" w:hAnsi="Arial" w:cs="Arial"/>
          <w:bCs/>
          <w:sz w:val="18"/>
        </w:rPr>
        <w:t xml:space="preserve"> 500 gallons of non-flammable , non-toxic, cryogenic </w:t>
      </w:r>
      <w:proofErr w:type="gramStart"/>
      <w:r>
        <w:rPr>
          <w:rFonts w:ascii="Arial" w:hAnsi="Arial" w:cs="Arial"/>
          <w:bCs/>
          <w:sz w:val="18"/>
        </w:rPr>
        <w:t>liquids;</w:t>
      </w:r>
      <w:proofErr w:type="gramEnd"/>
    </w:p>
    <w:p w14:paraId="4B912DA2" w14:textId="77777777" w:rsidR="009F208B" w:rsidRDefault="009F208B" w:rsidP="009F208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storage, handling and processing of flammable, combustible, and unstable liquids in closed containers and portable tanks in aggregate amounts of more than 660 </w:t>
      </w:r>
      <w:proofErr w:type="gramStart"/>
      <w:r>
        <w:rPr>
          <w:rFonts w:ascii="Arial" w:hAnsi="Arial" w:cs="Arial"/>
          <w:bCs/>
          <w:sz w:val="18"/>
        </w:rPr>
        <w:t>gallons;</w:t>
      </w:r>
      <w:proofErr w:type="gramEnd"/>
    </w:p>
    <w:p w14:paraId="1B907B0B" w14:textId="77777777" w:rsidR="009F208B" w:rsidRDefault="009F208B" w:rsidP="009F208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To store or handle (except medicines, beverages foodstuffs, cosmetics, and other common consumer items, when packaged according to commonly accepted practices):</w:t>
      </w:r>
    </w:p>
    <w:p w14:paraId="10CD0AA6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More than 55 gallons of corrosive </w:t>
      </w:r>
      <w:proofErr w:type="gramStart"/>
      <w:r>
        <w:rPr>
          <w:rFonts w:ascii="Arial" w:hAnsi="Arial" w:cs="Arial"/>
          <w:bCs/>
          <w:sz w:val="18"/>
        </w:rPr>
        <w:t>liquids;</w:t>
      </w:r>
      <w:proofErr w:type="gramEnd"/>
    </w:p>
    <w:p w14:paraId="251E37E1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More than 500 pounds of oxidizing </w:t>
      </w:r>
      <w:proofErr w:type="gramStart"/>
      <w:r>
        <w:rPr>
          <w:rFonts w:ascii="Arial" w:hAnsi="Arial" w:cs="Arial"/>
          <w:bCs/>
          <w:sz w:val="18"/>
        </w:rPr>
        <w:t>materials;</w:t>
      </w:r>
      <w:proofErr w:type="gramEnd"/>
    </w:p>
    <w:p w14:paraId="135287B6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More than 10 pounds of organic </w:t>
      </w:r>
      <w:proofErr w:type="gramStart"/>
      <w:r>
        <w:rPr>
          <w:rFonts w:ascii="Arial" w:hAnsi="Arial" w:cs="Arial"/>
          <w:bCs/>
          <w:sz w:val="18"/>
        </w:rPr>
        <w:t>peroxides;</w:t>
      </w:r>
      <w:proofErr w:type="gramEnd"/>
    </w:p>
    <w:p w14:paraId="602D03D8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More than 500 pounds of </w:t>
      </w:r>
      <w:proofErr w:type="gramStart"/>
      <w:r>
        <w:rPr>
          <w:rFonts w:ascii="Arial" w:hAnsi="Arial" w:cs="Arial"/>
          <w:bCs/>
          <w:sz w:val="18"/>
        </w:rPr>
        <w:t>nitromethane;</w:t>
      </w:r>
      <w:proofErr w:type="gramEnd"/>
    </w:p>
    <w:p w14:paraId="39F94E2F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More than 1000 pounds of ammonium </w:t>
      </w:r>
      <w:proofErr w:type="gramStart"/>
      <w:r>
        <w:rPr>
          <w:rFonts w:ascii="Arial" w:hAnsi="Arial" w:cs="Arial"/>
          <w:bCs/>
          <w:sz w:val="18"/>
        </w:rPr>
        <w:t>nitrate;</w:t>
      </w:r>
      <w:proofErr w:type="gramEnd"/>
    </w:p>
    <w:p w14:paraId="2C393D50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More than one microcurie of radium not contained in a sealed </w:t>
      </w:r>
      <w:proofErr w:type="gramStart"/>
      <w:r>
        <w:rPr>
          <w:rFonts w:ascii="Arial" w:hAnsi="Arial" w:cs="Arial"/>
          <w:bCs/>
          <w:sz w:val="18"/>
        </w:rPr>
        <w:t>source;</w:t>
      </w:r>
      <w:proofErr w:type="gramEnd"/>
    </w:p>
    <w:p w14:paraId="2AF1F08B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More than one millicurie of radium or other radiation material in a sealed source or </w:t>
      </w:r>
      <w:proofErr w:type="gramStart"/>
      <w:r>
        <w:rPr>
          <w:rFonts w:ascii="Arial" w:hAnsi="Arial" w:cs="Arial"/>
          <w:bCs/>
          <w:sz w:val="18"/>
        </w:rPr>
        <w:t>sources;</w:t>
      </w:r>
      <w:proofErr w:type="gramEnd"/>
    </w:p>
    <w:p w14:paraId="1EA5CD1B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Any amount of radioactive material for which a specific license from the Nuclear Regulatory Commission is required; or</w:t>
      </w:r>
    </w:p>
    <w:p w14:paraId="59BA38A8" w14:textId="77777777" w:rsidR="009F208B" w:rsidRDefault="009F208B" w:rsidP="009F208B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Moe than 10 pounds of flammable solids.</w:t>
      </w:r>
    </w:p>
    <w:p w14:paraId="581C798B" w14:textId="77777777" w:rsidR="009F208B" w:rsidRDefault="009F208B" w:rsidP="009F208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melting, casting, heating treating machining or grinding of more than 10 pounds of magnesium per working </w:t>
      </w:r>
      <w:proofErr w:type="gramStart"/>
      <w:r>
        <w:rPr>
          <w:rFonts w:ascii="Arial" w:hAnsi="Arial" w:cs="Arial"/>
          <w:bCs/>
          <w:sz w:val="18"/>
        </w:rPr>
        <w:t>day;</w:t>
      </w:r>
      <w:proofErr w:type="gramEnd"/>
    </w:p>
    <w:p w14:paraId="576FB4A4" w14:textId="77777777" w:rsidR="009F208B" w:rsidRDefault="009F208B" w:rsidP="009F208B">
      <w:pPr>
        <w:spacing w:before="120"/>
        <w:ind w:left="360"/>
        <w:jc w:val="both"/>
        <w:rPr>
          <w:rFonts w:ascii="Arial" w:hAnsi="Arial" w:cs="Arial"/>
          <w:bCs/>
          <w:sz w:val="18"/>
        </w:rPr>
      </w:pPr>
    </w:p>
    <w:p w14:paraId="7371EE09" w14:textId="77777777" w:rsidR="009F208B" w:rsidRDefault="009F208B" w:rsidP="009F208B">
      <w:pPr>
        <w:pStyle w:val="Heading3"/>
        <w:rPr>
          <w:bCs/>
        </w:rPr>
      </w:pPr>
      <w:r>
        <w:t>TYPE 5 PERMIT - $1,380.00</w:t>
      </w:r>
    </w:p>
    <w:p w14:paraId="74C5D623" w14:textId="77777777" w:rsidR="009F208B" w:rsidRPr="009536F4" w:rsidRDefault="009F208B" w:rsidP="009F208B">
      <w:pPr>
        <w:numPr>
          <w:ilvl w:val="0"/>
          <w:numId w:val="5"/>
        </w:num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8"/>
        </w:rPr>
        <w:t>Reserved</w:t>
      </w:r>
    </w:p>
    <w:p w14:paraId="64B4FB1E" w14:textId="77777777" w:rsidR="009F208B" w:rsidRPr="009536F4" w:rsidRDefault="009F208B" w:rsidP="009F208B">
      <w:pPr>
        <w:ind w:left="72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 xml:space="preserve"> Revised 6/29/2022</w:t>
      </w:r>
    </w:p>
    <w:p w14:paraId="0E12983A" w14:textId="77777777" w:rsidR="009F208B" w:rsidRDefault="009F208B" w:rsidP="009F208B">
      <w:pPr>
        <w:spacing w:before="120"/>
        <w:jc w:val="both"/>
        <w:rPr>
          <w:rFonts w:ascii="Arial" w:hAnsi="Arial" w:cs="Arial"/>
          <w:bCs/>
        </w:rPr>
      </w:pPr>
    </w:p>
    <w:p w14:paraId="7A6692E1" w14:textId="77777777" w:rsidR="009F208B" w:rsidRDefault="009F208B" w:rsidP="009F208B">
      <w:pPr>
        <w:spacing w:before="120"/>
        <w:jc w:val="both"/>
        <w:rPr>
          <w:rFonts w:ascii="Arial" w:hAnsi="Arial" w:cs="Arial"/>
          <w:bCs/>
        </w:rPr>
      </w:pPr>
    </w:p>
    <w:p w14:paraId="5D6C1284" w14:textId="64F6322E" w:rsidR="009F208B" w:rsidRPr="009F208B" w:rsidRDefault="009F208B" w:rsidP="00E32F40">
      <w:pPr>
        <w:pStyle w:val="NoSpacing"/>
        <w:rPr>
          <w:sz w:val="24"/>
          <w:szCs w:val="24"/>
        </w:rPr>
      </w:pPr>
    </w:p>
    <w:p w14:paraId="436379E3" w14:textId="2484048D" w:rsidR="001B1304" w:rsidRPr="00076CEA" w:rsidRDefault="001B1304" w:rsidP="00E32F40">
      <w:pPr>
        <w:pStyle w:val="NoSpacing"/>
        <w:rPr>
          <w:b/>
          <w:bCs/>
          <w:i/>
          <w:iCs/>
        </w:rPr>
      </w:pPr>
    </w:p>
    <w:p w14:paraId="5203937E" w14:textId="1329B570" w:rsidR="001B1304" w:rsidRPr="00926E4A" w:rsidRDefault="001B1304" w:rsidP="00E32F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B1304" w:rsidRPr="00926E4A" w:rsidSect="00E32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052"/>
    <w:multiLevelType w:val="hybridMultilevel"/>
    <w:tmpl w:val="E398D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96CD4"/>
    <w:multiLevelType w:val="hybridMultilevel"/>
    <w:tmpl w:val="7DB87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44861"/>
    <w:multiLevelType w:val="hybridMultilevel"/>
    <w:tmpl w:val="3EE2B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01681"/>
    <w:multiLevelType w:val="hybridMultilevel"/>
    <w:tmpl w:val="C4B27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216E32"/>
    <w:multiLevelType w:val="hybridMultilevel"/>
    <w:tmpl w:val="63A41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6979441">
    <w:abstractNumId w:val="2"/>
  </w:num>
  <w:num w:numId="2" w16cid:durableId="1382901199">
    <w:abstractNumId w:val="3"/>
  </w:num>
  <w:num w:numId="3" w16cid:durableId="71197937">
    <w:abstractNumId w:val="0"/>
  </w:num>
  <w:num w:numId="4" w16cid:durableId="908661146">
    <w:abstractNumId w:val="1"/>
  </w:num>
  <w:num w:numId="5" w16cid:durableId="1736201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40"/>
    <w:rsid w:val="00076CEA"/>
    <w:rsid w:val="001B1304"/>
    <w:rsid w:val="00327FDC"/>
    <w:rsid w:val="00810B4E"/>
    <w:rsid w:val="00902B54"/>
    <w:rsid w:val="00926E4A"/>
    <w:rsid w:val="00964076"/>
    <w:rsid w:val="009B4C8E"/>
    <w:rsid w:val="009F208B"/>
    <w:rsid w:val="00B17286"/>
    <w:rsid w:val="00B22EA4"/>
    <w:rsid w:val="00CD4F83"/>
    <w:rsid w:val="00D267B4"/>
    <w:rsid w:val="00DD3A63"/>
    <w:rsid w:val="00E022C5"/>
    <w:rsid w:val="00E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5C4D"/>
  <w15:chartTrackingRefBased/>
  <w15:docId w15:val="{0FB7B2BC-11A9-41EA-B5B6-B7FE0785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F208B"/>
    <w:pPr>
      <w:keepNext/>
      <w:spacing w:before="120"/>
      <w:jc w:val="both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F4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9F208B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Pote</dc:creator>
  <cp:keywords/>
  <dc:description/>
  <cp:lastModifiedBy>Francis Pote</cp:lastModifiedBy>
  <cp:revision>4</cp:revision>
  <cp:lastPrinted>2022-08-31T13:16:00Z</cp:lastPrinted>
  <dcterms:created xsi:type="dcterms:W3CDTF">2022-08-31T13:27:00Z</dcterms:created>
  <dcterms:modified xsi:type="dcterms:W3CDTF">2022-10-21T12:18:00Z</dcterms:modified>
</cp:coreProperties>
</file>