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2D88" w14:textId="7F0CE496" w:rsidR="00D75871" w:rsidRDefault="00444083" w:rsidP="001C0085">
      <w:pPr>
        <w:spacing w:after="0" w:line="259" w:lineRule="auto"/>
        <w:ind w:left="806" w:firstLine="634"/>
      </w:pPr>
      <w:r>
        <w:rPr>
          <w:b/>
        </w:rPr>
        <w:t xml:space="preserve">RESTRICTING VEHICLE DESIGNATED 917’S USE TO </w:t>
      </w:r>
    </w:p>
    <w:p w14:paraId="05C3BE22" w14:textId="2CAA3AEA" w:rsidR="00D75871" w:rsidRDefault="00444083">
      <w:pPr>
        <w:spacing w:after="527" w:line="259" w:lineRule="auto"/>
        <w:ind w:left="20" w:firstLine="0"/>
        <w:jc w:val="center"/>
        <w:rPr>
          <w:b/>
        </w:rPr>
      </w:pPr>
      <w:r>
        <w:rPr>
          <w:b/>
        </w:rPr>
        <w:t xml:space="preserve">CANTEEN RESPONSE AND MAINTENANCE </w:t>
      </w:r>
    </w:p>
    <w:p w14:paraId="19A2F68E" w14:textId="1BD96D5F" w:rsidR="001C0085" w:rsidRDefault="001C0085">
      <w:pPr>
        <w:spacing w:after="527" w:line="259" w:lineRule="auto"/>
        <w:ind w:left="20" w:firstLine="0"/>
        <w:jc w:val="center"/>
      </w:pPr>
      <w:r>
        <w:rPr>
          <w:b/>
        </w:rPr>
        <w:t>RESOLUTION NO. 2022-29</w:t>
      </w:r>
    </w:p>
    <w:p w14:paraId="4161DE6A" w14:textId="77777777" w:rsidR="00D75871" w:rsidRDefault="00444083">
      <w:pPr>
        <w:ind w:left="-15"/>
      </w:pPr>
      <w:r>
        <w:rPr>
          <w:b/>
          <w:i/>
        </w:rPr>
        <w:t>WHEREAS</w:t>
      </w:r>
      <w:r>
        <w:t xml:space="preserve">, Deptford Township Fire District No. 1, as part of its regular practices, seeks to operate equipment in a manner which will allow the Fire District to operate efficiently; and </w:t>
      </w:r>
    </w:p>
    <w:p w14:paraId="629E6DF5" w14:textId="77777777" w:rsidR="00D75871" w:rsidRDefault="00444083">
      <w:pPr>
        <w:ind w:left="-15"/>
      </w:pPr>
      <w:r>
        <w:rPr>
          <w:b/>
          <w:i/>
        </w:rPr>
        <w:t>WHEREAS</w:t>
      </w:r>
      <w:r>
        <w:t>, Deptford Township Fire District No. 1, as part of its regular practic</w:t>
      </w:r>
      <w:r>
        <w:t xml:space="preserve">es, seeks to maintain equipment to achieve the equipment’s intended purpose; and </w:t>
      </w:r>
    </w:p>
    <w:p w14:paraId="72ED4DF5" w14:textId="77777777" w:rsidR="00D75871" w:rsidRDefault="00444083">
      <w:pPr>
        <w:ind w:left="-15"/>
      </w:pPr>
      <w:r>
        <w:rPr>
          <w:b/>
          <w:i/>
        </w:rPr>
        <w:t>WHEREAS</w:t>
      </w:r>
      <w:r>
        <w:t xml:space="preserve">, Deptford Township Fire District No. 1, has determined that in order to maintain Vehicle Designated 917 (2008 Ford Explorer) and </w:t>
      </w:r>
      <w:proofErr w:type="gramStart"/>
      <w:r>
        <w:t>insure</w:t>
      </w:r>
      <w:proofErr w:type="gramEnd"/>
      <w:r>
        <w:t xml:space="preserve"> efficient operations with resp</w:t>
      </w:r>
      <w:r>
        <w:t>ect to same, use of the Vehicle Designated 917 must be restricted to assisting the canteen 9 in transportation of additional canteen members back and forth from the firehouse to an emergency response scene or purchasing materials for canteen 9 from mercant</w:t>
      </w:r>
      <w:r>
        <w:t xml:space="preserve">ile businesses; and </w:t>
      </w:r>
    </w:p>
    <w:p w14:paraId="14D496CF" w14:textId="77777777" w:rsidR="00D75871" w:rsidRDefault="00444083">
      <w:pPr>
        <w:spacing w:after="542"/>
        <w:ind w:left="-15"/>
      </w:pPr>
      <w:r>
        <w:rPr>
          <w:b/>
          <w:i/>
        </w:rPr>
        <w:t>WHEREAS</w:t>
      </w:r>
      <w:r>
        <w:t xml:space="preserve">, Deptford Township Fire District No. 1, has determined that a written policy should be implemented to govern the use of Vehicle Designated 917 (2008 Ford Explorer). </w:t>
      </w:r>
    </w:p>
    <w:p w14:paraId="3AAA3EC5" w14:textId="77777777" w:rsidR="00D75871" w:rsidRDefault="00444083">
      <w:pPr>
        <w:spacing w:after="11"/>
        <w:ind w:left="720" w:firstLine="0"/>
      </w:pPr>
      <w:r>
        <w:rPr>
          <w:b/>
          <w:i/>
        </w:rPr>
        <w:t>NOW, THEREFORE, BE IT RESOLVED</w:t>
      </w:r>
      <w:r>
        <w:t>, that the Deptford Board of Fi</w:t>
      </w:r>
      <w:r>
        <w:t xml:space="preserve">re </w:t>
      </w:r>
    </w:p>
    <w:p w14:paraId="3036CE8E" w14:textId="77777777" w:rsidR="00D75871" w:rsidRDefault="00444083">
      <w:pPr>
        <w:ind w:left="-15" w:firstLine="0"/>
      </w:pPr>
      <w:r>
        <w:t xml:space="preserve">Commissioners hereby adopt the Standard Policy </w:t>
      </w:r>
      <w:proofErr w:type="gramStart"/>
      <w:r>
        <w:t>For</w:t>
      </w:r>
      <w:proofErr w:type="gramEnd"/>
      <w:r>
        <w:t xml:space="preserve"> Vehicle Designated 917, attached hereto as Exhibit A, to restrict the use of vehicle 917 to assistance with canteen 9 in transportation of additional canteen members back and forth from the firehouse t</w:t>
      </w:r>
      <w:r>
        <w:t xml:space="preserve">o the scene of an emergency response or purchasing materials for canteen 9 from mercantile businesses. </w:t>
      </w:r>
    </w:p>
    <w:p w14:paraId="419EDFE6" w14:textId="77777777" w:rsidR="00D75871" w:rsidRDefault="00444083">
      <w:pPr>
        <w:ind w:left="-15"/>
      </w:pPr>
      <w:r>
        <w:rPr>
          <w:b/>
          <w:i/>
        </w:rPr>
        <w:t>BE IT FURTHER RESOLVED</w:t>
      </w:r>
      <w:r>
        <w:t>, that Vehicle Designated 917 should only be operated by Canteen members, the designated Department Battalion Chief, or so delegat</w:t>
      </w:r>
      <w:r>
        <w:t xml:space="preserve">ed members of the Department authorized by the Battalion Chief. </w:t>
      </w:r>
    </w:p>
    <w:p w14:paraId="07004AE2" w14:textId="77777777" w:rsidR="00D75871" w:rsidRDefault="00444083">
      <w:pPr>
        <w:ind w:left="-15"/>
      </w:pPr>
      <w:r>
        <w:rPr>
          <w:b/>
          <w:i/>
        </w:rPr>
        <w:t>BE IT FURTHER RESOLVED</w:t>
      </w:r>
      <w:r>
        <w:t xml:space="preserve">, that Vehicle Designated 917, must not be used as a Fire Department Command </w:t>
      </w:r>
      <w:proofErr w:type="gramStart"/>
      <w:r>
        <w:t>Vehicle;</w:t>
      </w:r>
      <w:proofErr w:type="gramEnd"/>
      <w:r>
        <w:t xml:space="preserve"> </w:t>
      </w:r>
    </w:p>
    <w:p w14:paraId="314568CA" w14:textId="77777777" w:rsidR="00D75871" w:rsidRDefault="00444083">
      <w:pPr>
        <w:spacing w:after="542"/>
        <w:ind w:left="-15"/>
      </w:pPr>
      <w:r>
        <w:rPr>
          <w:b/>
          <w:i/>
        </w:rPr>
        <w:t>BE IT FURTHER RESOLVED</w:t>
      </w:r>
      <w:r>
        <w:t>, that Vehicle Designated 917, must not be used for fire sup</w:t>
      </w:r>
      <w:r>
        <w:t xml:space="preserve">pression and rescue operations or as transportation to fire calls, </w:t>
      </w:r>
      <w:proofErr w:type="gramStart"/>
      <w:r>
        <w:t>trainings</w:t>
      </w:r>
      <w:proofErr w:type="gramEnd"/>
      <w:r>
        <w:t xml:space="preserve"> or meetings. </w:t>
      </w:r>
    </w:p>
    <w:p w14:paraId="4ED1D90F" w14:textId="77777777" w:rsidR="00D75871" w:rsidRDefault="00444083">
      <w:pPr>
        <w:ind w:left="-15" w:firstLine="0"/>
      </w:pPr>
      <w:r>
        <w:rPr>
          <w:b/>
        </w:rPr>
        <w:t>ADOPTED</w:t>
      </w:r>
      <w:r>
        <w:t xml:space="preserve"> at a </w:t>
      </w:r>
      <w:proofErr w:type="gramStart"/>
      <w:r>
        <w:t>duly-authorized</w:t>
      </w:r>
      <w:proofErr w:type="gramEnd"/>
      <w:r>
        <w:t xml:space="preserve"> and noticed public meeting of the Deptford Township Board of Fire Commissioners on March 9, 2022. </w:t>
      </w:r>
    </w:p>
    <w:p w14:paraId="6380FFD2" w14:textId="0DC51B39" w:rsidR="00D75871" w:rsidRDefault="00444083">
      <w:pPr>
        <w:pStyle w:val="Heading1"/>
        <w:tabs>
          <w:tab w:val="center" w:pos="5266"/>
          <w:tab w:val="center" w:pos="5760"/>
          <w:tab w:val="center" w:pos="6653"/>
          <w:tab w:val="center" w:pos="7200"/>
          <w:tab w:val="center" w:pos="8438"/>
        </w:tabs>
        <w:spacing w:after="258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YES </w:t>
      </w:r>
      <w:r>
        <w:tab/>
        <w:t xml:space="preserve"> </w:t>
      </w:r>
      <w:r>
        <w:tab/>
        <w:t xml:space="preserve">NO </w:t>
      </w:r>
      <w:r>
        <w:tab/>
        <w:t xml:space="preserve"> </w:t>
      </w:r>
      <w:r>
        <w:tab/>
        <w:t xml:space="preserve">ABSTAIN </w:t>
      </w:r>
    </w:p>
    <w:p w14:paraId="5DB1FF52" w14:textId="109CCDAD" w:rsidR="00444083" w:rsidRDefault="00444083" w:rsidP="00444083"/>
    <w:p w14:paraId="6A8B1400" w14:textId="748B4001" w:rsidR="00444083" w:rsidRDefault="00444083" w:rsidP="00444083"/>
    <w:p w14:paraId="1D2357CF" w14:textId="77777777" w:rsidR="00444083" w:rsidRPr="00444083" w:rsidRDefault="00444083" w:rsidP="00444083"/>
    <w:p w14:paraId="66E3004A" w14:textId="5394C7E2" w:rsidR="00D75871" w:rsidRDefault="00444083">
      <w:pPr>
        <w:ind w:left="-15" w:firstLine="0"/>
      </w:pPr>
      <w:r>
        <w:t>______________</w:t>
      </w:r>
      <w:r>
        <w:t>___________________</w:t>
      </w:r>
      <w:proofErr w:type="gramStart"/>
      <w:r>
        <w:t xml:space="preserve">_  </w:t>
      </w:r>
      <w:r>
        <w:tab/>
      </w:r>
      <w:proofErr w:type="gramEnd"/>
      <w:r>
        <w:tab/>
      </w:r>
      <w:r>
        <w:t xml:space="preserve">_____  </w:t>
      </w:r>
      <w:r w:rsidR="001C0085">
        <w:tab/>
      </w:r>
      <w:r>
        <w:t xml:space="preserve">_____  </w:t>
      </w:r>
      <w:r w:rsidR="001C0085">
        <w:tab/>
      </w:r>
      <w:r>
        <w:t>_________</w:t>
      </w:r>
      <w:r w:rsidR="001C0085">
        <w:tab/>
      </w:r>
      <w:r>
        <w:t xml:space="preserve"> MICHAEL WHITE, CHAIRMAN </w:t>
      </w:r>
    </w:p>
    <w:tbl>
      <w:tblPr>
        <w:tblStyle w:val="TableGrid"/>
        <w:tblW w:w="930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1440"/>
        <w:gridCol w:w="1440"/>
        <w:gridCol w:w="1380"/>
      </w:tblGrid>
      <w:tr w:rsidR="00D75871" w14:paraId="68609F7B" w14:textId="77777777">
        <w:trPr>
          <w:trHeight w:val="82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8F1164" w14:textId="77777777" w:rsidR="00D75871" w:rsidRDefault="00444083">
            <w:pPr>
              <w:tabs>
                <w:tab w:val="center" w:pos="4320"/>
              </w:tabs>
              <w:spacing w:after="0" w:line="259" w:lineRule="auto"/>
              <w:ind w:firstLine="0"/>
            </w:pPr>
            <w:r>
              <w:t xml:space="preserve">__________________________________ </w:t>
            </w:r>
            <w:r>
              <w:tab/>
              <w:t xml:space="preserve"> </w:t>
            </w:r>
          </w:p>
          <w:p w14:paraId="649B027E" w14:textId="77777777" w:rsidR="00D75871" w:rsidRDefault="00444083">
            <w:pPr>
              <w:spacing w:after="0" w:line="259" w:lineRule="auto"/>
              <w:ind w:firstLine="0"/>
            </w:pPr>
            <w:r>
              <w:t xml:space="preserve">RAYMOND MACKAY JR., TREASURER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9BB7B75" w14:textId="77777777" w:rsidR="00D75871" w:rsidRDefault="00444083">
            <w:pPr>
              <w:spacing w:after="0" w:line="259" w:lineRule="auto"/>
              <w:ind w:firstLine="0"/>
            </w:pPr>
            <w:r>
              <w:t xml:space="preserve">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87C0F9F" w14:textId="77777777" w:rsidR="00D75871" w:rsidRDefault="00444083">
            <w:pPr>
              <w:spacing w:after="0" w:line="259" w:lineRule="auto"/>
              <w:ind w:firstLine="0"/>
            </w:pPr>
            <w:r>
              <w:t xml:space="preserve">_____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A70119D" w14:textId="77777777" w:rsidR="00D75871" w:rsidRDefault="00444083">
            <w:pPr>
              <w:spacing w:after="0" w:line="259" w:lineRule="auto"/>
              <w:ind w:firstLine="0"/>
            </w:pPr>
            <w:r>
              <w:t xml:space="preserve">_________ </w:t>
            </w:r>
          </w:p>
        </w:tc>
      </w:tr>
      <w:tr w:rsidR="00D75871" w14:paraId="01F3477F" w14:textId="77777777">
        <w:trPr>
          <w:trHeight w:val="11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31DA7" w14:textId="77777777" w:rsidR="00D75871" w:rsidRDefault="00444083">
            <w:pPr>
              <w:tabs>
                <w:tab w:val="center" w:pos="4320"/>
              </w:tabs>
              <w:spacing w:after="0" w:line="259" w:lineRule="auto"/>
              <w:ind w:firstLine="0"/>
            </w:pPr>
            <w:r>
              <w:t xml:space="preserve">__________________________________ </w:t>
            </w:r>
            <w:r>
              <w:tab/>
              <w:t xml:space="preserve"> </w:t>
            </w:r>
          </w:p>
          <w:p w14:paraId="0725860F" w14:textId="77777777" w:rsidR="00D75871" w:rsidRDefault="00444083">
            <w:pPr>
              <w:spacing w:after="0" w:line="259" w:lineRule="auto"/>
              <w:ind w:firstLine="0"/>
            </w:pPr>
            <w:r>
              <w:t xml:space="preserve">GEORGE FRANK, SECRETARY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594A0A0" w14:textId="77777777" w:rsidR="00D75871" w:rsidRDefault="00444083">
            <w:pPr>
              <w:spacing w:after="0" w:line="259" w:lineRule="auto"/>
              <w:ind w:firstLine="0"/>
            </w:pPr>
            <w:r>
              <w:t xml:space="preserve">_____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E2F649" w14:textId="77777777" w:rsidR="00D75871" w:rsidRDefault="00444083">
            <w:pPr>
              <w:spacing w:after="0" w:line="259" w:lineRule="auto"/>
              <w:ind w:firstLine="0"/>
            </w:pPr>
            <w:r>
              <w:t xml:space="preserve">_____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B0F3865" w14:textId="77777777" w:rsidR="00D75871" w:rsidRDefault="00444083">
            <w:pPr>
              <w:spacing w:after="0" w:line="259" w:lineRule="auto"/>
              <w:ind w:firstLine="0"/>
            </w:pPr>
            <w:r>
              <w:t xml:space="preserve">_________ </w:t>
            </w:r>
          </w:p>
        </w:tc>
      </w:tr>
      <w:tr w:rsidR="00D75871" w14:paraId="28565CE7" w14:textId="77777777">
        <w:trPr>
          <w:trHeight w:val="110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A8D94" w14:textId="77777777" w:rsidR="00D75871" w:rsidRDefault="00444083">
            <w:pPr>
              <w:tabs>
                <w:tab w:val="center" w:pos="4320"/>
              </w:tabs>
              <w:spacing w:after="0" w:line="259" w:lineRule="auto"/>
              <w:ind w:firstLine="0"/>
            </w:pPr>
            <w:r>
              <w:t xml:space="preserve">__________________________________ </w:t>
            </w:r>
            <w:r>
              <w:tab/>
              <w:t xml:space="preserve"> </w:t>
            </w:r>
          </w:p>
          <w:p w14:paraId="48E65AAF" w14:textId="77777777" w:rsidR="00D75871" w:rsidRDefault="00444083">
            <w:pPr>
              <w:spacing w:after="0" w:line="259" w:lineRule="auto"/>
              <w:ind w:firstLine="0"/>
            </w:pPr>
            <w:r>
              <w:t xml:space="preserve">ROBERT C. HILL, COMMISSIONER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831B5FA" w14:textId="77777777" w:rsidR="00D75871" w:rsidRDefault="00444083">
            <w:pPr>
              <w:spacing w:after="0" w:line="259" w:lineRule="auto"/>
              <w:ind w:firstLine="0"/>
            </w:pPr>
            <w:r>
              <w:t xml:space="preserve">______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1F1FD2" w14:textId="77777777" w:rsidR="00D75871" w:rsidRDefault="00444083">
            <w:pPr>
              <w:spacing w:after="0" w:line="259" w:lineRule="auto"/>
              <w:ind w:firstLine="0"/>
            </w:pPr>
            <w:r>
              <w:t xml:space="preserve">______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314999F" w14:textId="77777777" w:rsidR="00D75871" w:rsidRDefault="00444083">
            <w:pPr>
              <w:spacing w:after="0" w:line="259" w:lineRule="auto"/>
              <w:ind w:firstLine="0"/>
            </w:pPr>
            <w:r>
              <w:t xml:space="preserve">__________ </w:t>
            </w:r>
          </w:p>
        </w:tc>
      </w:tr>
      <w:tr w:rsidR="00D75871" w14:paraId="45D21F80" w14:textId="77777777">
        <w:trPr>
          <w:trHeight w:val="82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6D23A" w14:textId="77777777" w:rsidR="00D75871" w:rsidRDefault="00444083">
            <w:pPr>
              <w:tabs>
                <w:tab w:val="center" w:pos="4320"/>
              </w:tabs>
              <w:spacing w:after="0" w:line="259" w:lineRule="auto"/>
              <w:ind w:firstLine="0"/>
            </w:pPr>
            <w:r>
              <w:t xml:space="preserve">__________________________________ </w:t>
            </w:r>
            <w:r>
              <w:tab/>
              <w:t xml:space="preserve"> </w:t>
            </w:r>
          </w:p>
          <w:p w14:paraId="162BB96A" w14:textId="77777777" w:rsidR="00D75871" w:rsidRDefault="00444083">
            <w:pPr>
              <w:spacing w:after="0" w:line="259" w:lineRule="auto"/>
              <w:ind w:firstLine="0"/>
            </w:pPr>
            <w:r>
              <w:t xml:space="preserve">ROBERT SHEAIRS, COMMISSIONER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4CFC8" w14:textId="77777777" w:rsidR="00D75871" w:rsidRDefault="00444083">
            <w:pPr>
              <w:spacing w:after="0" w:line="259" w:lineRule="auto"/>
              <w:ind w:firstLine="0"/>
            </w:pPr>
            <w:r>
              <w:t xml:space="preserve">_______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3EEF1" w14:textId="77777777" w:rsidR="00D75871" w:rsidRDefault="00444083">
            <w:pPr>
              <w:spacing w:after="0" w:line="259" w:lineRule="auto"/>
              <w:ind w:firstLine="0"/>
            </w:pPr>
            <w:r>
              <w:t xml:space="preserve">_______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271BD" w14:textId="77777777" w:rsidR="00D75871" w:rsidRDefault="00444083">
            <w:pPr>
              <w:spacing w:after="0" w:line="259" w:lineRule="auto"/>
              <w:ind w:firstLine="0"/>
              <w:jc w:val="both"/>
            </w:pPr>
            <w:r>
              <w:t xml:space="preserve">___________ </w:t>
            </w:r>
          </w:p>
        </w:tc>
      </w:tr>
    </w:tbl>
    <w:p w14:paraId="290F420D" w14:textId="77777777" w:rsidR="00D75871" w:rsidRDefault="00444083">
      <w:pPr>
        <w:spacing w:after="0" w:line="259" w:lineRule="auto"/>
        <w:ind w:firstLine="0"/>
      </w:pPr>
      <w:r>
        <w:rPr>
          <w:sz w:val="18"/>
        </w:rPr>
        <w:t xml:space="preserve">223662740v1 </w:t>
      </w:r>
      <w:r>
        <w:br w:type="page"/>
      </w:r>
    </w:p>
    <w:p w14:paraId="4965AA50" w14:textId="77777777" w:rsidR="00D75871" w:rsidRDefault="00444083">
      <w:pPr>
        <w:spacing w:after="0" w:line="259" w:lineRule="auto"/>
        <w:ind w:left="2157" w:firstLine="0"/>
      </w:pPr>
      <w:r>
        <w:rPr>
          <w:b/>
          <w:sz w:val="96"/>
        </w:rPr>
        <w:lastRenderedPageBreak/>
        <w:t xml:space="preserve">EXHIBIT A </w:t>
      </w:r>
      <w:r>
        <w:br w:type="page"/>
      </w:r>
    </w:p>
    <w:p w14:paraId="5C43A4BD" w14:textId="77777777" w:rsidR="00D75871" w:rsidRDefault="00444083">
      <w:pPr>
        <w:spacing w:after="0" w:line="259" w:lineRule="auto"/>
        <w:ind w:left="-1440" w:right="10776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13D328" wp14:editId="55987FF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1071" name="Group 1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1304544"/>
                            <a:ext cx="6925057" cy="8424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1719072"/>
                            <a:ext cx="3291840" cy="170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Rectangle 84"/>
                        <wps:cNvSpPr/>
                        <wps:spPr>
                          <a:xfrm>
                            <a:off x="1501204" y="3185284"/>
                            <a:ext cx="712989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23026" w14:textId="77777777" w:rsidR="00D75871" w:rsidRDefault="00444083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STANDARD POLICY FOR VEHICLE DESIGNATED 917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 (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>2008 Ford Explorer)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900725" y="4272073"/>
                            <a:ext cx="808802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97214" w14:textId="77777777" w:rsidR="00D75871" w:rsidRDefault="00444083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BASIC DRIVING POLICIES – Driver qualifications and training, skills maintenance; duties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900725" y="4424473"/>
                            <a:ext cx="727725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7BB35" w14:textId="77777777" w:rsidR="00D75871" w:rsidRDefault="00444083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and responsibilities; general traffic laws; reporting safety problems and violations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900725" y="5034073"/>
                            <a:ext cx="812207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E5896" w14:textId="77777777" w:rsidR="00D75871" w:rsidRDefault="00444083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EMERGENCY RESPONSE POLICIES – Authorized Personnel of the Department, special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900725" y="5186473"/>
                            <a:ext cx="798667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851DE" w14:textId="77777777" w:rsidR="00D75871" w:rsidRDefault="00444083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driver qualifications of Deptford Fire Department, applicable traffic laws and Deptford Fire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900725" y="5338873"/>
                            <a:ext cx="467488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3A35C" w14:textId="77777777" w:rsidR="00D75871" w:rsidRDefault="00444083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Department driving policies, use of warning devices.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900725" y="5796073"/>
                            <a:ext cx="807727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AF85C" w14:textId="77777777" w:rsidR="00D75871" w:rsidRDefault="00444083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SPECIAL SAFETY CONSIDERAT</w:t>
                              </w: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IONS – Scene safety, backing up, parking, operating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900725" y="5948473"/>
                            <a:ext cx="138540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FE2DE" w14:textId="77777777" w:rsidR="00D75871" w:rsidRDefault="00444083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high-risk areas.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900725" y="6405673"/>
                            <a:ext cx="789789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BF8AE" w14:textId="77777777" w:rsidR="00D75871" w:rsidRDefault="00444083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Vehicle 917 Sole purpose is to be used in assistance with canteen 9 in transportation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900725" y="6558073"/>
                            <a:ext cx="807788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30FD4A" w14:textId="77777777" w:rsidR="00D75871" w:rsidRDefault="00444083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additional canteen members back and forth from the firehouse to the scene or purchasing</w:t>
                              </w: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900725" y="6710473"/>
                            <a:ext cx="834787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F98D6" w14:textId="77777777" w:rsidR="00D75871" w:rsidRDefault="00444083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materials for canteen 9 from mercantile businesses than back to firehouse or back to scene.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900725" y="7472473"/>
                            <a:ext cx="776249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18D14" w14:textId="77777777" w:rsidR="00D75871" w:rsidRDefault="00444083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Vehicle 917 Should only be operated by Canteen members or designated Department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900725" y="7624873"/>
                            <a:ext cx="714266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4BF07B" w14:textId="77777777" w:rsidR="00D75871" w:rsidRDefault="00444083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Battalion Chief or so delegated Department Member authorized by the Batta</w:t>
                              </w:r>
                              <w:r>
                                <w:rPr>
                                  <w:rFonts w:ascii="Arial" w:eastAsia="Arial" w:hAnsi="Arial" w:cs="Arial"/>
                                </w:rPr>
                                <w:t>lion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900725" y="7777273"/>
                            <a:ext cx="319949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29633" w14:textId="77777777" w:rsidR="00D75871" w:rsidRDefault="00444083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Chief prior to operating the vehicle.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900725" y="8386873"/>
                            <a:ext cx="767128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B02FF" w14:textId="77777777" w:rsidR="00D75871" w:rsidRDefault="00444083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Vehicle 917 Will at no time be used for a Fire Department Command Vehicle nor Fire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900725" y="8539273"/>
                            <a:ext cx="752534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D73AA" w14:textId="77777777" w:rsidR="00D75871" w:rsidRDefault="00444083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Suppression and Rescue Operations or transportation for fire calls or transportation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900725" y="8691673"/>
                            <a:ext cx="224177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9E6B5" w14:textId="77777777" w:rsidR="00D75871" w:rsidRDefault="00444083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for training or meetings.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900725" y="884407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A5B4C" w14:textId="77777777" w:rsidR="00D75871" w:rsidRDefault="00444083">
                              <w:pPr>
                                <w:spacing w:after="160" w:line="259" w:lineRule="auto"/>
                                <w:ind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71" style="width:612pt;height:792pt;position:absolute;mso-position-horizontal-relative:page;mso-position-horizontal:absolute;margin-left:0pt;mso-position-vertical-relative:page;margin-top:0pt;" coordsize="77724,100584">
                <v:shape id="Picture 81" style="position:absolute;width:77724;height:100584;left:0;top:0;" filled="f">
                  <v:imagedata r:id="rId7"/>
                </v:shape>
                <v:shape id="Picture 82" style="position:absolute;width:69250;height:84246;left:4389;top:13045;" filled="f">
                  <v:imagedata r:id="rId8"/>
                </v:shape>
                <v:shape id="Picture 83" style="position:absolute;width:32918;height:1706;left:25115;top:17190;" filled="f">
                  <v:imagedata r:id="rId9"/>
                </v:shape>
                <v:rect id="Rectangle 84" style="position:absolute;width:71298;height:1905;left:15012;top:31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STANDARD POLICY FOR VEHICLE DESIGNATED 917   (2008 Ford Explorer)</w:t>
                        </w:r>
                      </w:p>
                    </w:txbxContent>
                  </v:textbox>
                </v:rect>
                <v:rect id="Rectangle 85" style="position:absolute;width:80880;height:1905;left:9007;top:427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BASIC DRIVING POLICIES – Driver qualifications and training, skills maintenance; duties </w:t>
                        </w:r>
                      </w:p>
                    </w:txbxContent>
                  </v:textbox>
                </v:rect>
                <v:rect id="Rectangle 86" style="position:absolute;width:72772;height:1905;left:9007;top:44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and responsibilities; general traffic laws; reporting safety problems and violations </w:t>
                        </w:r>
                      </w:p>
                    </w:txbxContent>
                  </v:textbox>
                </v:rect>
                <v:rect id="Rectangle 87" style="position:absolute;width:81220;height:1905;left:9007;top:50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EMERGENCY RESPONSE POLICIES – Authorized Personnel of the Department, special </w:t>
                        </w:r>
                      </w:p>
                    </w:txbxContent>
                  </v:textbox>
                </v:rect>
                <v:rect id="Rectangle 88" style="position:absolute;width:79866;height:1905;left:9007;top:51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driver qualifications of Deptford Fire Department, applicable traffic laws and Deptford Fire</w:t>
                        </w:r>
                      </w:p>
                    </w:txbxContent>
                  </v:textbox>
                </v:rect>
                <v:rect id="Rectangle 89" style="position:absolute;width:46748;height:1905;left:9007;top:533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Department driving policies, use of warning devices.</w:t>
                        </w:r>
                      </w:p>
                    </w:txbxContent>
                  </v:textbox>
                </v:rect>
                <v:rect id="Rectangle 90" style="position:absolute;width:80772;height:1905;left:9007;top:579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SPECIAL SAFETY CONSIDERATIONS – Scene safety, backing up, parking, operating in </w:t>
                        </w:r>
                      </w:p>
                    </w:txbxContent>
                  </v:textbox>
                </v:rect>
                <v:rect id="Rectangle 91" style="position:absolute;width:13854;height:1905;left:9007;top:594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high-risk areas.</w:t>
                        </w:r>
                      </w:p>
                    </w:txbxContent>
                  </v:textbox>
                </v:rect>
                <v:rect id="Rectangle 92" style="position:absolute;width:78978;height:1905;left:9007;top:64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Vehicle 917 Sole purpose is to be used in assistance with canteen 9 in transportation of </w:t>
                        </w:r>
                      </w:p>
                    </w:txbxContent>
                  </v:textbox>
                </v:rect>
                <v:rect id="Rectangle 93" style="position:absolute;width:80778;height:1905;left:9007;top:65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additional canteen members back and forth from the firehouse to the scene or purchasing </w:t>
                        </w:r>
                      </w:p>
                    </w:txbxContent>
                  </v:textbox>
                </v:rect>
                <v:rect id="Rectangle 94" style="position:absolute;width:83478;height:1905;left:9007;top:67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materials for canteen 9 from mercantile businesses than back to firehouse or back to scene.  </w:t>
                        </w:r>
                      </w:p>
                    </w:txbxContent>
                  </v:textbox>
                </v:rect>
                <v:rect id="Rectangle 95" style="position:absolute;width:77624;height:1905;left:9007;top:74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Vehicle 917 Should only be operated by Canteen members or designated Department </w:t>
                        </w:r>
                      </w:p>
                    </w:txbxContent>
                  </v:textbox>
                </v:rect>
                <v:rect id="Rectangle 96" style="position:absolute;width:71426;height:1905;left:9007;top:76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Battalion Chief or so delegated Department Member authorized by the Battalion</w:t>
                        </w:r>
                      </w:p>
                    </w:txbxContent>
                  </v:textbox>
                </v:rect>
                <v:rect id="Rectangle 97" style="position:absolute;width:31994;height:1905;left:9007;top:777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Chief prior to operating the vehicle. </w:t>
                        </w:r>
                      </w:p>
                    </w:txbxContent>
                  </v:textbox>
                </v:rect>
                <v:rect id="Rectangle 98" style="position:absolute;width:76712;height:1905;left:9007;top:838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Vehicle 917 Will at no time be used for a Fire Department Command Vehicle nor Fire </w:t>
                        </w:r>
                      </w:p>
                    </w:txbxContent>
                  </v:textbox>
                </v:rect>
                <v:rect id="Rectangle 99" style="position:absolute;width:75253;height:1905;left:9007;top:853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Suppression and Rescue Operations or transportation for fire calls or transportation </w:t>
                        </w:r>
                      </w:p>
                    </w:txbxContent>
                  </v:textbox>
                </v:rect>
                <v:rect id="Rectangle 100" style="position:absolute;width:22417;height:1905;left:9007;top:86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for training or meetings.  </w:t>
                        </w:r>
                      </w:p>
                    </w:txbxContent>
                  </v:textbox>
                </v:rect>
                <v:rect id="Rectangle 101" style="position:absolute;width:563;height:1905;left:9007;top:88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D75871">
      <w:pgSz w:w="12240" w:h="15840"/>
      <w:pgMar w:top="1450" w:right="1464" w:bottom="225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71"/>
    <w:rsid w:val="001C0085"/>
    <w:rsid w:val="00444083"/>
    <w:rsid w:val="00D7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CEA7"/>
  <w15:docId w15:val="{C1E5B043-C784-49CC-92DD-B3D2A4D1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6" w:line="249" w:lineRule="auto"/>
      <w:ind w:firstLine="7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76" w:line="238" w:lineRule="auto"/>
      <w:ind w:firstLine="72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(223662740 – 1) - Resolution Restricting Vehicle Designated 917_s  Use to Canteen Response and Maintenance</vt:lpstr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(223662740 – 1) - Resolution Restricting Vehicle Designated 917_s  Use to Canteen Response and Maintenance</dc:title>
  <dc:subject/>
  <dc:creator>mobrien</dc:creator>
  <cp:keywords/>
  <cp:lastModifiedBy>Donna Scally</cp:lastModifiedBy>
  <cp:revision>2</cp:revision>
  <dcterms:created xsi:type="dcterms:W3CDTF">2022-03-09T20:07:00Z</dcterms:created>
  <dcterms:modified xsi:type="dcterms:W3CDTF">2022-03-09T20:07:00Z</dcterms:modified>
</cp:coreProperties>
</file>