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44A3F67E" w:rsidR="008423B4" w:rsidRPr="00FB769A" w:rsidRDefault="00B52075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7777777" w:rsidR="008423B4" w:rsidRPr="00FB769A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8F39934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0348E">
        <w:rPr>
          <w:sz w:val="28"/>
          <w:szCs w:val="28"/>
        </w:rPr>
        <w:t>May 31, 2022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64F4E0" w14:textId="4F700AFC" w:rsidR="001C3FC5" w:rsidRPr="0084139D" w:rsidRDefault="004C0BD0" w:rsidP="0089554D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77777777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463F30D9" w:rsidR="009F011F" w:rsidRDefault="004C0BD0" w:rsidP="009F011F">
      <w:pPr>
        <w:pStyle w:val="Heading1"/>
      </w:pPr>
      <w:r w:rsidRPr="00FB769A">
        <w:t>Chairman’s Agenda Items:</w:t>
      </w:r>
    </w:p>
    <w:p w14:paraId="0141D9D7" w14:textId="66C312C3" w:rsidR="00C06782" w:rsidRDefault="00C06782" w:rsidP="00C06782">
      <w:pPr>
        <w:pStyle w:val="Heading2"/>
      </w:pPr>
      <w:r>
        <w:t>LOSAP and appeal rights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lastRenderedPageBreak/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725DF85E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14:paraId="1A0E27D6" w14:textId="77777777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2C1AEF9F" w14:textId="77777777" w:rsidR="00A9186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12B52C1C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</w:t>
      </w:r>
      <w:r w:rsidR="00B0348E">
        <w:rPr>
          <w:sz w:val="28"/>
          <w:szCs w:val="28"/>
        </w:rPr>
        <w:t>2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134AD2"/>
    <w:rsid w:val="00152523"/>
    <w:rsid w:val="0017113A"/>
    <w:rsid w:val="001C3FC5"/>
    <w:rsid w:val="001C7C3A"/>
    <w:rsid w:val="001F0026"/>
    <w:rsid w:val="00203B3C"/>
    <w:rsid w:val="00206DBF"/>
    <w:rsid w:val="00282CCF"/>
    <w:rsid w:val="002D1771"/>
    <w:rsid w:val="002D476C"/>
    <w:rsid w:val="002D72A3"/>
    <w:rsid w:val="002E64E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A7E7A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76EB"/>
    <w:rsid w:val="00D239D1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dcterms:created xsi:type="dcterms:W3CDTF">2022-05-31T17:43:00Z</dcterms:created>
  <dcterms:modified xsi:type="dcterms:W3CDTF">2022-05-31T19:06:00Z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